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5CC3" w14:textId="35798925" w:rsidR="00C319E0" w:rsidRDefault="00C319E0" w:rsidP="00C319E0">
      <w:pPr>
        <w:pStyle w:val="paragraph"/>
        <w:spacing w:before="0" w:beforeAutospacing="0" w:after="0" w:afterAutospacing="0"/>
        <w:ind w:left="-150"/>
        <w:textAlignment w:val="baseline"/>
      </w:pPr>
      <w:bookmarkStart w:id="0" w:name="_Toc489963425"/>
      <w:bookmarkStart w:id="1" w:name="_Toc489963446"/>
      <w:bookmarkStart w:id="2" w:name="_Toc489963465"/>
      <w:r w:rsidRPr="1719AA1E">
        <w:rPr>
          <w:rStyle w:val="normaltextrun"/>
          <w:b/>
          <w:bCs/>
          <w:color w:val="C45911" w:themeColor="accent2" w:themeShade="BF"/>
          <w:sz w:val="28"/>
          <w:szCs w:val="28"/>
        </w:rPr>
        <w:t xml:space="preserve">Selection: </w:t>
      </w:r>
      <w:hyperlink w:anchor="_ZPĚTNÝ_ODBĚR_ODPADNÍCH">
        <w:r w:rsidRPr="1719AA1E">
          <w:rPr>
            <w:rStyle w:val="Hyperlink"/>
            <w:b/>
            <w:bCs/>
            <w:sz w:val="28"/>
            <w:szCs w:val="28"/>
          </w:rPr>
          <w:t>CZ verze</w:t>
        </w:r>
      </w:hyperlink>
      <w:r w:rsidRPr="1719AA1E">
        <w:rPr>
          <w:rStyle w:val="normaltextrun"/>
          <w:b/>
          <w:bCs/>
          <w:color w:val="C45911" w:themeColor="accent2" w:themeShade="BF"/>
          <w:sz w:val="28"/>
          <w:szCs w:val="28"/>
        </w:rPr>
        <w:t xml:space="preserve"> / </w:t>
      </w:r>
      <w:hyperlink w:anchor="_TAKE-BACK_OF_WASTE" w:history="1">
        <w:r w:rsidRPr="00587E21">
          <w:rPr>
            <w:rStyle w:val="Hyperlink"/>
            <w:b/>
            <w:bCs/>
            <w:sz w:val="28"/>
            <w:szCs w:val="28"/>
          </w:rPr>
          <w:t>EN verze</w:t>
        </w:r>
      </w:hyperlink>
      <w:r w:rsidR="00587E21">
        <w:t xml:space="preserve"> </w:t>
      </w:r>
    </w:p>
    <w:p w14:paraId="7627B9A8" w14:textId="77777777" w:rsidR="00C319E0" w:rsidRDefault="00C319E0" w:rsidP="00D025DF">
      <w:pPr>
        <w:pStyle w:val="Heading1"/>
        <w:ind w:left="-142"/>
        <w:jc w:val="both"/>
        <w:rPr>
          <w:rFonts w:ascii="Times New Roman" w:hAnsi="Times New Roman"/>
          <w:sz w:val="22"/>
          <w:szCs w:val="22"/>
        </w:rPr>
      </w:pPr>
    </w:p>
    <w:p w14:paraId="1308810E" w14:textId="23685F96" w:rsidR="00FA7880" w:rsidRPr="003C344B" w:rsidRDefault="66830291" w:rsidP="00D025DF">
      <w:pPr>
        <w:pStyle w:val="Heading1"/>
        <w:ind w:left="-142"/>
        <w:jc w:val="both"/>
        <w:rPr>
          <w:rFonts w:ascii="Times New Roman" w:hAnsi="Times New Roman"/>
          <w:sz w:val="22"/>
          <w:szCs w:val="22"/>
        </w:rPr>
      </w:pPr>
      <w:bookmarkStart w:id="3" w:name="_ZPĚTNÝ_ODBĚR_ODPADNÍCH"/>
      <w:bookmarkEnd w:id="3"/>
      <w:r w:rsidRPr="003C344B">
        <w:rPr>
          <w:rFonts w:ascii="Times New Roman" w:hAnsi="Times New Roman"/>
          <w:sz w:val="22"/>
          <w:szCs w:val="22"/>
        </w:rPr>
        <w:t>ZPĚTNÝ ODBĚR ODPADNÍCH ELEKTROZAŘÍZENÍ</w:t>
      </w:r>
      <w:bookmarkEnd w:id="0"/>
      <w:bookmarkEnd w:id="1"/>
      <w:bookmarkEnd w:id="2"/>
    </w:p>
    <w:p w14:paraId="484BAE35" w14:textId="77777777" w:rsidR="00FA7880" w:rsidRPr="003C344B" w:rsidRDefault="00FA7880" w:rsidP="00D025DF">
      <w:pPr>
        <w:jc w:val="both"/>
        <w:rPr>
          <w:sz w:val="22"/>
          <w:szCs w:val="22"/>
        </w:rPr>
      </w:pPr>
    </w:p>
    <w:p w14:paraId="1A6702F8" w14:textId="6C644031" w:rsidR="00FA7880" w:rsidRPr="003C344B" w:rsidRDefault="00FA7880" w:rsidP="00D025DF">
      <w:pPr>
        <w:shd w:val="clear" w:color="auto" w:fill="FFFFFF"/>
        <w:spacing w:before="168" w:after="168"/>
        <w:ind w:left="-142"/>
        <w:jc w:val="both"/>
        <w:rPr>
          <w:sz w:val="22"/>
          <w:szCs w:val="22"/>
        </w:rPr>
      </w:pPr>
      <w:r w:rsidRPr="003C344B">
        <w:rPr>
          <w:sz w:val="22"/>
          <w:szCs w:val="22"/>
        </w:rPr>
        <w:t>Zakládáme si na ohleduplném chování vůči životnímu prostředí, a proto vám přinášíme možnosti, jak jednoduše a bezplatně odevzdat svá vysloužilá elektrozařízení.</w:t>
      </w:r>
    </w:p>
    <w:p w14:paraId="7CE9A427" w14:textId="735FA614" w:rsidR="00FA7880" w:rsidRPr="003C344B" w:rsidRDefault="4EED883C" w:rsidP="70E9E558">
      <w:pPr>
        <w:shd w:val="clear" w:color="auto" w:fill="FFFFFF" w:themeFill="background1"/>
        <w:spacing w:before="168" w:after="168"/>
        <w:ind w:left="-142"/>
        <w:jc w:val="both"/>
        <w:rPr>
          <w:sz w:val="22"/>
          <w:szCs w:val="22"/>
        </w:rPr>
      </w:pPr>
      <w:r w:rsidRPr="70E9E558">
        <w:rPr>
          <w:sz w:val="22"/>
          <w:szCs w:val="22"/>
        </w:rPr>
        <w:t>Spotřebitel má v systému n</w:t>
      </w:r>
      <w:r w:rsidR="54BD67BA" w:rsidRPr="70E9E558">
        <w:rPr>
          <w:sz w:val="22"/>
          <w:szCs w:val="22"/>
        </w:rPr>
        <w:t>aklád</w:t>
      </w:r>
      <w:r w:rsidRPr="70E9E558">
        <w:rPr>
          <w:sz w:val="22"/>
          <w:szCs w:val="22"/>
        </w:rPr>
        <w:t xml:space="preserve">ání s elektrospotřebiči </w:t>
      </w:r>
      <w:r w:rsidR="51FCDC57" w:rsidRPr="70E9E558">
        <w:rPr>
          <w:sz w:val="22"/>
          <w:szCs w:val="22"/>
        </w:rPr>
        <w:t xml:space="preserve">zcela </w:t>
      </w:r>
      <w:r w:rsidRPr="70E9E558">
        <w:rPr>
          <w:sz w:val="22"/>
          <w:szCs w:val="22"/>
        </w:rPr>
        <w:t xml:space="preserve">zásadní roli. On je tím, kdo se rozhoduje, co udělá se starým spotřebičem. Stará a nepotřebná elektrozařízení nepatří </w:t>
      </w:r>
      <w:r w:rsidR="51FCDC57" w:rsidRPr="70E9E558">
        <w:rPr>
          <w:sz w:val="22"/>
          <w:szCs w:val="22"/>
        </w:rPr>
        <w:t>do netříděného komunálního odpadu, naopak mají být předány prostřednictvím sběrných míst, tzv. míst zpětného odběru</w:t>
      </w:r>
      <w:r w:rsidR="0264FCCF" w:rsidRPr="70E9E558">
        <w:rPr>
          <w:sz w:val="22"/>
          <w:szCs w:val="22"/>
        </w:rPr>
        <w:t>,</w:t>
      </w:r>
      <w:r w:rsidR="51FCDC57" w:rsidRPr="70E9E558">
        <w:rPr>
          <w:sz w:val="22"/>
          <w:szCs w:val="22"/>
        </w:rPr>
        <w:t xml:space="preserve"> ze kterých putují k opětovnému použití nebo k</w:t>
      </w:r>
      <w:r w:rsidR="0264FCCF" w:rsidRPr="70E9E558">
        <w:rPr>
          <w:sz w:val="22"/>
          <w:szCs w:val="22"/>
        </w:rPr>
        <w:t xml:space="preserve"> samotné </w:t>
      </w:r>
      <w:r w:rsidR="51FCDC57" w:rsidRPr="70E9E558">
        <w:rPr>
          <w:sz w:val="22"/>
          <w:szCs w:val="22"/>
        </w:rPr>
        <w:t>recyklaci.</w:t>
      </w:r>
      <w:r w:rsidR="46CC5873" w:rsidRPr="70E9E558">
        <w:rPr>
          <w:sz w:val="22"/>
          <w:szCs w:val="22"/>
        </w:rPr>
        <w:t xml:space="preserve"> </w:t>
      </w:r>
    </w:p>
    <w:p w14:paraId="2A4B77FC" w14:textId="6E9D2D17" w:rsidR="00FA7880" w:rsidRPr="003C344B" w:rsidRDefault="00FA7880" w:rsidP="00D025DF">
      <w:pPr>
        <w:shd w:val="clear" w:color="auto" w:fill="FFFFFF"/>
        <w:spacing w:before="168" w:after="168"/>
        <w:ind w:left="-142"/>
        <w:jc w:val="both"/>
        <w:rPr>
          <w:sz w:val="22"/>
          <w:szCs w:val="22"/>
        </w:rPr>
      </w:pPr>
      <w:r w:rsidRPr="003C344B">
        <w:rPr>
          <w:sz w:val="22"/>
          <w:szCs w:val="22"/>
        </w:rPr>
        <w:t>Sp</w:t>
      </w:r>
      <w:r w:rsidR="00BA70A0" w:rsidRPr="003C344B">
        <w:rPr>
          <w:sz w:val="22"/>
          <w:szCs w:val="22"/>
        </w:rPr>
        <w:t xml:space="preserve">otřebitel </w:t>
      </w:r>
      <w:r w:rsidR="008F23B3" w:rsidRPr="003C344B">
        <w:rPr>
          <w:sz w:val="22"/>
          <w:szCs w:val="22"/>
        </w:rPr>
        <w:t>musí být</w:t>
      </w:r>
      <w:r w:rsidR="00BA70A0" w:rsidRPr="003C344B">
        <w:rPr>
          <w:sz w:val="22"/>
          <w:szCs w:val="22"/>
        </w:rPr>
        <w:t xml:space="preserve"> informován symboly</w:t>
      </w:r>
      <w:r w:rsidRPr="003C344B">
        <w:rPr>
          <w:sz w:val="22"/>
          <w:szCs w:val="22"/>
        </w:rPr>
        <w:t xml:space="preserve"> níže, že příslušné elektrozařízení nepatří do komunálního odpadu. Jsou tak označena všechna nová elektrozařízení. Symbol může být uveden přímo na zařízení, na jeho obalu nebo v návodu k použití či v záručním listu. </w:t>
      </w:r>
    </w:p>
    <w:tbl>
      <w:tblPr>
        <w:tblW w:w="2360" w:type="dxa"/>
        <w:tblCellMar>
          <w:left w:w="70" w:type="dxa"/>
          <w:right w:w="70" w:type="dxa"/>
        </w:tblCellMar>
        <w:tblLook w:val="04A0" w:firstRow="1" w:lastRow="0" w:firstColumn="1" w:lastColumn="0" w:noHBand="0" w:noVBand="1"/>
      </w:tblPr>
      <w:tblGrid>
        <w:gridCol w:w="1260"/>
        <w:gridCol w:w="1100"/>
      </w:tblGrid>
      <w:tr w:rsidR="00E464DB" w:rsidRPr="003C344B" w14:paraId="1A6E4059" w14:textId="77777777" w:rsidTr="66830291">
        <w:trPr>
          <w:trHeight w:val="1320"/>
        </w:trPr>
        <w:tc>
          <w:tcPr>
            <w:tcW w:w="1260" w:type="dxa"/>
            <w:tcBorders>
              <w:top w:val="nil"/>
              <w:left w:val="nil"/>
              <w:bottom w:val="nil"/>
              <w:right w:val="nil"/>
            </w:tcBorders>
            <w:noWrap/>
            <w:vAlign w:val="bottom"/>
            <w:hideMark/>
          </w:tcPr>
          <w:p w14:paraId="2C46D64A" w14:textId="77777777" w:rsidR="00E464DB" w:rsidRPr="003C344B" w:rsidRDefault="00E464DB" w:rsidP="00D025DF">
            <w:pPr>
              <w:jc w:val="both"/>
              <w:rPr>
                <w:color w:val="000000"/>
                <w:sz w:val="22"/>
                <w:szCs w:val="22"/>
              </w:rPr>
            </w:pPr>
            <w:r w:rsidRPr="003C344B">
              <w:rPr>
                <w:noProof/>
                <w:color w:val="000000"/>
                <w:sz w:val="22"/>
                <w:szCs w:val="22"/>
              </w:rPr>
              <w:drawing>
                <wp:anchor distT="0" distB="0" distL="114300" distR="114300" simplePos="0" relativeHeight="251658240" behindDoc="0" locked="0" layoutInCell="1" allowOverlap="1" wp14:anchorId="704AFD91" wp14:editId="07EE9DD0">
                  <wp:simplePos x="0" y="0"/>
                  <wp:positionH relativeFrom="column">
                    <wp:posOffset>0</wp:posOffset>
                  </wp:positionH>
                  <wp:positionV relativeFrom="paragraph">
                    <wp:posOffset>0</wp:posOffset>
                  </wp:positionV>
                  <wp:extent cx="571500" cy="769620"/>
                  <wp:effectExtent l="0" t="0" r="0" b="0"/>
                  <wp:wrapNone/>
                  <wp:docPr id="7" name="Obrázek 7"/>
                  <wp:cNvGraphicFramePr/>
                  <a:graphic xmlns:a="http://schemas.openxmlformats.org/drawingml/2006/main">
                    <a:graphicData uri="http://schemas.openxmlformats.org/drawingml/2006/picture">
                      <pic:pic xmlns:pic="http://schemas.openxmlformats.org/drawingml/2006/picture">
                        <pic:nvPicPr>
                          <pic:cNvPr id="2" name="Obrázek 1"/>
                          <pic:cNvPicPr/>
                        </pic:nvPicPr>
                        <pic:blipFill>
                          <a:blip r:embed="rId11"/>
                          <a:stretch>
                            <a:fillRect/>
                          </a:stretch>
                        </pic:blipFill>
                        <pic:spPr>
                          <a:xfrm>
                            <a:off x="0" y="0"/>
                            <a:ext cx="571500" cy="77343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E464DB" w:rsidRPr="003C344B" w14:paraId="385EF4AB" w14:textId="77777777">
              <w:trPr>
                <w:trHeight w:val="1320"/>
                <w:tblCellSpacing w:w="0" w:type="dxa"/>
              </w:trPr>
              <w:tc>
                <w:tcPr>
                  <w:tcW w:w="1120" w:type="dxa"/>
                  <w:tcBorders>
                    <w:top w:val="nil"/>
                    <w:left w:val="nil"/>
                    <w:bottom w:val="nil"/>
                    <w:right w:val="nil"/>
                  </w:tcBorders>
                  <w:noWrap/>
                  <w:vAlign w:val="bottom"/>
                  <w:hideMark/>
                </w:tcPr>
                <w:p w14:paraId="3497A342" w14:textId="77777777" w:rsidR="00E464DB" w:rsidRPr="003C344B" w:rsidRDefault="00E464DB" w:rsidP="00D025DF">
                  <w:pPr>
                    <w:jc w:val="both"/>
                    <w:rPr>
                      <w:color w:val="000000"/>
                      <w:sz w:val="22"/>
                      <w:szCs w:val="22"/>
                    </w:rPr>
                  </w:pPr>
                </w:p>
              </w:tc>
            </w:tr>
          </w:tbl>
          <w:p w14:paraId="2DDD07DC" w14:textId="77777777" w:rsidR="00E464DB" w:rsidRPr="003C344B" w:rsidRDefault="00E464DB" w:rsidP="00D025DF">
            <w:pPr>
              <w:jc w:val="both"/>
              <w:rPr>
                <w:color w:val="000000"/>
                <w:sz w:val="22"/>
                <w:szCs w:val="22"/>
              </w:rPr>
            </w:pPr>
          </w:p>
        </w:tc>
        <w:tc>
          <w:tcPr>
            <w:tcW w:w="1100" w:type="dxa"/>
            <w:tcBorders>
              <w:top w:val="nil"/>
              <w:left w:val="nil"/>
              <w:bottom w:val="nil"/>
              <w:right w:val="nil"/>
            </w:tcBorders>
            <w:noWrap/>
            <w:vAlign w:val="bottom"/>
            <w:hideMark/>
          </w:tcPr>
          <w:p w14:paraId="13833E31" w14:textId="67449A2A" w:rsidR="00E464DB" w:rsidRPr="003C344B" w:rsidRDefault="00E464DB" w:rsidP="66830291">
            <w:pPr>
              <w:jc w:val="both"/>
              <w:rPr>
                <w:color w:val="000000"/>
                <w:sz w:val="22"/>
                <w:szCs w:val="22"/>
              </w:rPr>
            </w:pPr>
            <w:r w:rsidRPr="003C344B">
              <w:rPr>
                <w:noProof/>
              </w:rPr>
              <w:drawing>
                <wp:inline distT="0" distB="0" distL="0" distR="0" wp14:anchorId="779A23C8" wp14:editId="7B725BE7">
                  <wp:extent cx="594360" cy="777240"/>
                  <wp:effectExtent l="0" t="0" r="0" b="3810"/>
                  <wp:docPr id="960445974" name="Obráze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pic:nvPicPr>
                        <pic:blipFill>
                          <a:blip r:embed="rId12">
                            <a:extLst>
                              <a:ext uri="{28A0092B-C50C-407E-A947-70E740481C1C}">
                                <a14:useLocalDpi xmlns:a14="http://schemas.microsoft.com/office/drawing/2010/main" val="0"/>
                              </a:ext>
                            </a:extLst>
                          </a:blip>
                          <a:stretch>
                            <a:fillRect/>
                          </a:stretch>
                        </pic:blipFill>
                        <pic:spPr>
                          <a:xfrm>
                            <a:off x="0" y="0"/>
                            <a:ext cx="594360" cy="777240"/>
                          </a:xfrm>
                          <a:prstGeom prst="rect">
                            <a:avLst/>
                          </a:prstGeom>
                        </pic:spPr>
                      </pic:pic>
                    </a:graphicData>
                  </a:graphic>
                </wp:inline>
              </w:drawing>
            </w:r>
          </w:p>
          <w:p w14:paraId="2F4F90AE" w14:textId="77777777" w:rsidR="00E464DB" w:rsidRPr="003C344B" w:rsidRDefault="00E464DB" w:rsidP="00D025DF">
            <w:pPr>
              <w:jc w:val="both"/>
              <w:rPr>
                <w:color w:val="000000"/>
                <w:sz w:val="22"/>
                <w:szCs w:val="22"/>
              </w:rPr>
            </w:pPr>
          </w:p>
        </w:tc>
      </w:tr>
      <w:tr w:rsidR="00E464DB" w:rsidRPr="003C344B" w14:paraId="78DB5DC6" w14:textId="77777777" w:rsidTr="66830291">
        <w:trPr>
          <w:trHeight w:val="288"/>
        </w:trPr>
        <w:tc>
          <w:tcPr>
            <w:tcW w:w="1260" w:type="dxa"/>
            <w:tcBorders>
              <w:top w:val="nil"/>
              <w:left w:val="nil"/>
              <w:bottom w:val="nil"/>
              <w:right w:val="nil"/>
            </w:tcBorders>
            <w:noWrap/>
            <w:vAlign w:val="center"/>
            <w:hideMark/>
          </w:tcPr>
          <w:p w14:paraId="12A767B5" w14:textId="77777777" w:rsidR="00E464DB" w:rsidRPr="003C344B" w:rsidRDefault="00E464DB" w:rsidP="00D025DF">
            <w:pPr>
              <w:jc w:val="both"/>
              <w:rPr>
                <w:i/>
                <w:color w:val="44546A"/>
                <w:sz w:val="22"/>
                <w:szCs w:val="22"/>
              </w:rPr>
            </w:pPr>
            <w:r w:rsidRPr="003C344B">
              <w:rPr>
                <w:i/>
                <w:color w:val="44546A"/>
                <w:sz w:val="22"/>
                <w:szCs w:val="22"/>
              </w:rPr>
              <w:t>Symbol 1</w:t>
            </w:r>
          </w:p>
        </w:tc>
        <w:tc>
          <w:tcPr>
            <w:tcW w:w="1100" w:type="dxa"/>
            <w:tcBorders>
              <w:top w:val="nil"/>
              <w:left w:val="nil"/>
              <w:bottom w:val="nil"/>
              <w:right w:val="nil"/>
            </w:tcBorders>
            <w:noWrap/>
            <w:vAlign w:val="center"/>
            <w:hideMark/>
          </w:tcPr>
          <w:p w14:paraId="3B424845" w14:textId="77777777" w:rsidR="00E464DB" w:rsidRPr="003C344B" w:rsidRDefault="00E464DB" w:rsidP="00D025DF">
            <w:pPr>
              <w:jc w:val="both"/>
              <w:rPr>
                <w:i/>
                <w:color w:val="44546A"/>
                <w:sz w:val="22"/>
                <w:szCs w:val="22"/>
              </w:rPr>
            </w:pPr>
            <w:r w:rsidRPr="003C344B">
              <w:rPr>
                <w:i/>
                <w:color w:val="44546A"/>
                <w:sz w:val="22"/>
                <w:szCs w:val="22"/>
              </w:rPr>
              <w:t>Symbol 2</w:t>
            </w:r>
          </w:p>
        </w:tc>
      </w:tr>
    </w:tbl>
    <w:p w14:paraId="12A9658D" w14:textId="77777777" w:rsidR="00E464DB" w:rsidRPr="003C344B" w:rsidRDefault="00E464DB" w:rsidP="00D025DF">
      <w:pPr>
        <w:jc w:val="both"/>
        <w:rPr>
          <w:sz w:val="22"/>
          <w:szCs w:val="22"/>
        </w:rPr>
      </w:pPr>
    </w:p>
    <w:p w14:paraId="07A98600" w14:textId="47F00FA4" w:rsidR="00FA7880" w:rsidRPr="003C344B" w:rsidRDefault="00FA7880" w:rsidP="00D025DF">
      <w:pPr>
        <w:ind w:left="-142"/>
        <w:jc w:val="both"/>
        <w:rPr>
          <w:b/>
          <w:sz w:val="22"/>
          <w:szCs w:val="22"/>
        </w:rPr>
      </w:pPr>
      <w:r w:rsidRPr="003C344B">
        <w:rPr>
          <w:b/>
          <w:sz w:val="22"/>
          <w:szCs w:val="22"/>
        </w:rPr>
        <w:t xml:space="preserve">Jak se zbavit starého spotřebiče? </w:t>
      </w:r>
    </w:p>
    <w:p w14:paraId="26B73A00" w14:textId="77777777" w:rsidR="001D1F74" w:rsidRPr="003C344B" w:rsidRDefault="001D1F74" w:rsidP="001D1F74">
      <w:pPr>
        <w:ind w:left="-142"/>
        <w:jc w:val="both"/>
        <w:rPr>
          <w:b/>
          <w:sz w:val="22"/>
          <w:szCs w:val="22"/>
        </w:rPr>
      </w:pPr>
    </w:p>
    <w:p w14:paraId="0DA700B0" w14:textId="481D4153" w:rsidR="24AD4609" w:rsidRPr="003C344B" w:rsidRDefault="24AD4609" w:rsidP="00C05BD3">
      <w:pPr>
        <w:pStyle w:val="ListParagraph"/>
        <w:numPr>
          <w:ilvl w:val="0"/>
          <w:numId w:val="5"/>
        </w:numPr>
        <w:ind w:left="0" w:hanging="142"/>
        <w:jc w:val="both"/>
        <w:rPr>
          <w:rFonts w:eastAsia="Tahoma"/>
          <w:color w:val="0563C1"/>
          <w:sz w:val="22"/>
          <w:szCs w:val="22"/>
          <w:u w:val="single"/>
        </w:rPr>
      </w:pPr>
      <w:r w:rsidRPr="003C344B">
        <w:rPr>
          <w:rFonts w:eastAsia="Tahoma"/>
          <w:sz w:val="22"/>
          <w:szCs w:val="22"/>
        </w:rPr>
        <w:t xml:space="preserve">fyzické osoby mohou využít službu: </w:t>
      </w:r>
      <w:hyperlink r:id="rId13">
        <w:r w:rsidRPr="003C344B">
          <w:rPr>
            <w:rStyle w:val="Hyperlink"/>
            <w:rFonts w:eastAsia="Tahoma"/>
            <w:sz w:val="22"/>
            <w:szCs w:val="22"/>
          </w:rPr>
          <w:t>BUĎ LÍNÝ</w:t>
        </w:r>
      </w:hyperlink>
      <w:r w:rsidR="00011E05" w:rsidRPr="003C344B">
        <w:rPr>
          <w:sz w:val="22"/>
          <w:szCs w:val="22"/>
        </w:rPr>
        <w:t xml:space="preserve"> </w:t>
      </w:r>
      <w:r w:rsidR="00C05BD3" w:rsidRPr="00C05BD3">
        <w:rPr>
          <w:sz w:val="22"/>
          <w:szCs w:val="22"/>
        </w:rPr>
        <w:t>nebo</w:t>
      </w:r>
      <w:r w:rsidR="00C05BD3" w:rsidRPr="00C05BD3">
        <w:rPr>
          <w:sz w:val="22"/>
          <w:szCs w:val="22"/>
          <w:u w:val="single"/>
        </w:rPr>
        <w:t xml:space="preserve"> </w:t>
      </w:r>
      <w:hyperlink r:id="rId14" w:history="1">
        <w:r w:rsidR="00244582" w:rsidRPr="00244582">
          <w:rPr>
            <w:rStyle w:val="Hyperlink"/>
            <w:sz w:val="22"/>
            <w:szCs w:val="22"/>
          </w:rPr>
          <w:t>Rebalík</w:t>
        </w:r>
      </w:hyperlink>
    </w:p>
    <w:p w14:paraId="4DED0728" w14:textId="0B90154D" w:rsidR="24AD4609" w:rsidRPr="003C344B" w:rsidRDefault="24AD4609" w:rsidP="24AD4609">
      <w:pPr>
        <w:pStyle w:val="ListParagraph"/>
        <w:ind w:left="0" w:hanging="142"/>
        <w:jc w:val="both"/>
        <w:rPr>
          <w:rFonts w:eastAsia="Tahoma"/>
          <w:color w:val="0563C1"/>
          <w:sz w:val="22"/>
          <w:szCs w:val="22"/>
          <w:u w:val="single"/>
        </w:rPr>
      </w:pPr>
    </w:p>
    <w:p w14:paraId="03DD1054" w14:textId="7CB3225F" w:rsidR="24AD4609" w:rsidRPr="003C344B" w:rsidRDefault="24AD4609" w:rsidP="24AD4609">
      <w:pPr>
        <w:pStyle w:val="ListParagraph"/>
        <w:numPr>
          <w:ilvl w:val="0"/>
          <w:numId w:val="5"/>
        </w:numPr>
        <w:ind w:left="0" w:hanging="142"/>
        <w:jc w:val="both"/>
        <w:rPr>
          <w:rFonts w:eastAsia="Tahoma"/>
          <w:color w:val="0563C1"/>
          <w:sz w:val="22"/>
          <w:szCs w:val="22"/>
          <w:u w:val="single"/>
        </w:rPr>
      </w:pPr>
      <w:r w:rsidRPr="003C344B">
        <w:rPr>
          <w:rFonts w:eastAsia="Tahoma"/>
          <w:sz w:val="22"/>
          <w:szCs w:val="22"/>
        </w:rPr>
        <w:t xml:space="preserve">právnické osoby mohou využít: </w:t>
      </w:r>
      <w:hyperlink r:id="rId15">
        <w:r w:rsidRPr="003C344B">
          <w:rPr>
            <w:rStyle w:val="Hyperlink"/>
            <w:rFonts w:eastAsia="Tahoma"/>
            <w:sz w:val="22"/>
            <w:szCs w:val="22"/>
          </w:rPr>
          <w:t>Svoz pro registrované partnery</w:t>
        </w:r>
      </w:hyperlink>
    </w:p>
    <w:p w14:paraId="262313A0" w14:textId="4EE8D0F2" w:rsidR="24AD4609" w:rsidRPr="003C344B" w:rsidRDefault="24AD4609" w:rsidP="24AD4609">
      <w:pPr>
        <w:jc w:val="both"/>
        <w:rPr>
          <w:rFonts w:eastAsia="Tahoma"/>
          <w:sz w:val="22"/>
          <w:szCs w:val="22"/>
        </w:rPr>
      </w:pPr>
    </w:p>
    <w:p w14:paraId="67F76C8F" w14:textId="4DC0D406" w:rsidR="4117B42B" w:rsidRPr="003C344B" w:rsidRDefault="633403C2" w:rsidP="2ABF6456">
      <w:pPr>
        <w:pStyle w:val="ListParagraph"/>
        <w:numPr>
          <w:ilvl w:val="0"/>
          <w:numId w:val="1"/>
        </w:numPr>
        <w:ind w:left="0" w:hanging="180"/>
        <w:jc w:val="both"/>
        <w:rPr>
          <w:rFonts w:eastAsia="Tahoma"/>
          <w:sz w:val="22"/>
          <w:szCs w:val="22"/>
        </w:rPr>
      </w:pPr>
      <w:r w:rsidRPr="003C344B">
        <w:rPr>
          <w:rFonts w:eastAsia="Tahoma"/>
          <w:sz w:val="22"/>
          <w:szCs w:val="22"/>
        </w:rPr>
        <w:t xml:space="preserve">v místě prodeje na adrese kamenné prodejny: </w:t>
      </w:r>
      <w:r w:rsidR="006A426A" w:rsidRPr="003C344B">
        <w:rPr>
          <w:color w:val="FF0000"/>
          <w:sz w:val="22"/>
          <w:szCs w:val="22"/>
        </w:rPr>
        <w:t>[</w:t>
      </w:r>
      <w:r w:rsidR="006A426A" w:rsidRPr="003C344B">
        <w:rPr>
          <w:i/>
          <w:iCs/>
          <w:color w:val="FF0000"/>
          <w:sz w:val="22"/>
          <w:szCs w:val="22"/>
        </w:rPr>
        <w:t>ponechat tuto možnost a doplnit adresu, pokud disponujete místem zpětného odběru s REMA Systém, a.s.</w:t>
      </w:r>
      <w:r w:rsidR="006A426A" w:rsidRPr="003C344B">
        <w:rPr>
          <w:color w:val="FF0000"/>
          <w:sz w:val="22"/>
          <w:szCs w:val="22"/>
        </w:rPr>
        <w:t>]</w:t>
      </w:r>
    </w:p>
    <w:p w14:paraId="12BECD71" w14:textId="77777777" w:rsidR="001921D5" w:rsidRPr="003C344B" w:rsidRDefault="001921D5" w:rsidP="001921D5">
      <w:pPr>
        <w:pStyle w:val="ListParagraph"/>
        <w:ind w:left="0"/>
        <w:jc w:val="both"/>
        <w:rPr>
          <w:rFonts w:eastAsia="Tahoma"/>
          <w:sz w:val="22"/>
          <w:szCs w:val="22"/>
        </w:rPr>
      </w:pPr>
    </w:p>
    <w:p w14:paraId="6F8AB480" w14:textId="77777777" w:rsidR="001D1F74" w:rsidRPr="003C344B" w:rsidRDefault="001D1F74" w:rsidP="001D1F74">
      <w:pPr>
        <w:numPr>
          <w:ilvl w:val="0"/>
          <w:numId w:val="5"/>
        </w:numPr>
        <w:ind w:left="-142" w:firstLine="0"/>
        <w:jc w:val="both"/>
        <w:rPr>
          <w:rStyle w:val="Hyperlink"/>
          <w:color w:val="auto"/>
          <w:sz w:val="22"/>
          <w:szCs w:val="22"/>
          <w:u w:val="none"/>
        </w:rPr>
      </w:pPr>
      <w:r w:rsidRPr="003C344B">
        <w:rPr>
          <w:sz w:val="22"/>
          <w:szCs w:val="22"/>
        </w:rPr>
        <w:t xml:space="preserve">prostřednictvím veřejně dostupné sběrné sítě REMA Systém, a.s., která je určena pro </w:t>
      </w:r>
      <w:hyperlink r:id="rId16" w:anchor="sberna-mista" w:history="1">
        <w:r w:rsidRPr="003C344B">
          <w:rPr>
            <w:rStyle w:val="Hyperlink"/>
            <w:sz w:val="22"/>
            <w:szCs w:val="22"/>
          </w:rPr>
          <w:t>zpětný odběr elektrozařízení</w:t>
        </w:r>
      </w:hyperlink>
      <w:r w:rsidRPr="003C344B">
        <w:rPr>
          <w:rStyle w:val="Hyperlink"/>
          <w:color w:val="auto"/>
          <w:sz w:val="22"/>
          <w:szCs w:val="22"/>
          <w:u w:val="none"/>
        </w:rPr>
        <w:t xml:space="preserve"> </w:t>
      </w:r>
    </w:p>
    <w:p w14:paraId="392D7087" w14:textId="77777777" w:rsidR="001D1F74" w:rsidRPr="003C344B" w:rsidRDefault="001D1F74" w:rsidP="001D1F74">
      <w:pPr>
        <w:rPr>
          <w:rStyle w:val="Hyperlink"/>
          <w:color w:val="auto"/>
          <w:sz w:val="22"/>
          <w:szCs w:val="22"/>
          <w:u w:val="none"/>
        </w:rPr>
      </w:pPr>
    </w:p>
    <w:p w14:paraId="1F42AE8F" w14:textId="36099FE5" w:rsidR="001D1F74" w:rsidRPr="003C344B" w:rsidRDefault="001D1F74" w:rsidP="001D1F74">
      <w:pPr>
        <w:numPr>
          <w:ilvl w:val="0"/>
          <w:numId w:val="5"/>
        </w:numPr>
        <w:ind w:left="-142" w:firstLine="0"/>
        <w:jc w:val="both"/>
        <w:rPr>
          <w:sz w:val="22"/>
          <w:szCs w:val="22"/>
        </w:rPr>
      </w:pPr>
      <w:r w:rsidRPr="003C344B">
        <w:rPr>
          <w:sz w:val="22"/>
          <w:szCs w:val="22"/>
        </w:rPr>
        <w:t>prostřednictvím veřejně dostupné sběrné sítě, která je určena pro zpětný odběr</w:t>
      </w:r>
      <w:r w:rsidR="002150F4" w:rsidRPr="003C344B">
        <w:rPr>
          <w:sz w:val="22"/>
          <w:szCs w:val="22"/>
        </w:rPr>
        <w:t xml:space="preserve"> na stránkách </w:t>
      </w:r>
      <w:hyperlink r:id="rId17" w:history="1">
        <w:r w:rsidR="002150F4" w:rsidRPr="003C344B">
          <w:rPr>
            <w:rStyle w:val="Hyperlink"/>
            <w:sz w:val="22"/>
            <w:szCs w:val="22"/>
          </w:rPr>
          <w:t>Ministerstva životního prostředí</w:t>
        </w:r>
        <w:r w:rsidRPr="003C344B">
          <w:rPr>
            <w:rStyle w:val="Hyperlink"/>
            <w:sz w:val="22"/>
            <w:szCs w:val="22"/>
          </w:rPr>
          <w:t xml:space="preserve"> </w:t>
        </w:r>
        <w:r w:rsidR="002150F4" w:rsidRPr="003C344B">
          <w:rPr>
            <w:rStyle w:val="Hyperlink"/>
            <w:sz w:val="22"/>
            <w:szCs w:val="22"/>
          </w:rPr>
          <w:t>(ISOH 2</w:t>
        </w:r>
        <w:r w:rsidR="00273F42" w:rsidRPr="003C344B">
          <w:rPr>
            <w:rStyle w:val="Hyperlink"/>
            <w:sz w:val="22"/>
            <w:szCs w:val="22"/>
          </w:rPr>
          <w:t>)</w:t>
        </w:r>
      </w:hyperlink>
      <w:r w:rsidR="00273F42" w:rsidRPr="003C344B">
        <w:rPr>
          <w:sz w:val="22"/>
          <w:szCs w:val="22"/>
        </w:rPr>
        <w:t xml:space="preserve"> </w:t>
      </w:r>
    </w:p>
    <w:p w14:paraId="5C2F6150" w14:textId="77777777" w:rsidR="001D1F74" w:rsidRPr="003C344B" w:rsidRDefault="001D1F74" w:rsidP="001D1F74">
      <w:pPr>
        <w:ind w:left="-142"/>
        <w:jc w:val="both"/>
        <w:rPr>
          <w:sz w:val="22"/>
          <w:szCs w:val="22"/>
        </w:rPr>
      </w:pPr>
    </w:p>
    <w:p w14:paraId="20B53133" w14:textId="77777777" w:rsidR="001D1F74" w:rsidRPr="003C344B" w:rsidRDefault="633403C2" w:rsidP="001D1F74">
      <w:pPr>
        <w:numPr>
          <w:ilvl w:val="0"/>
          <w:numId w:val="5"/>
        </w:numPr>
        <w:ind w:left="-142" w:firstLine="0"/>
        <w:jc w:val="both"/>
        <w:rPr>
          <w:sz w:val="22"/>
          <w:szCs w:val="22"/>
        </w:rPr>
      </w:pPr>
      <w:r w:rsidRPr="003C344B">
        <w:rPr>
          <w:sz w:val="22"/>
          <w:szCs w:val="22"/>
        </w:rPr>
        <w:t xml:space="preserve">v případě potřeby je možnost se poradit na bezplatné lince </w:t>
      </w:r>
      <w:hyperlink r:id="rId18">
        <w:r w:rsidRPr="003C344B">
          <w:rPr>
            <w:rStyle w:val="Hyperlink"/>
            <w:sz w:val="22"/>
            <w:szCs w:val="22"/>
          </w:rPr>
          <w:t>Chytré recyklace</w:t>
        </w:r>
      </w:hyperlink>
      <w:r w:rsidRPr="003C344B">
        <w:rPr>
          <w:sz w:val="22"/>
          <w:szCs w:val="22"/>
        </w:rPr>
        <w:t xml:space="preserve"> (800 976 679)</w:t>
      </w:r>
    </w:p>
    <w:p w14:paraId="6FF41BF9" w14:textId="01206C70" w:rsidR="633403C2" w:rsidRPr="003C344B" w:rsidRDefault="633403C2" w:rsidP="633403C2">
      <w:pPr>
        <w:ind w:left="-142"/>
        <w:jc w:val="both"/>
        <w:rPr>
          <w:sz w:val="22"/>
          <w:szCs w:val="22"/>
        </w:rPr>
      </w:pPr>
    </w:p>
    <w:p w14:paraId="5F2C4E26" w14:textId="77777777" w:rsidR="006B5E78" w:rsidRPr="003C344B" w:rsidRDefault="007D67F7" w:rsidP="00D025DF">
      <w:pPr>
        <w:ind w:left="-142"/>
        <w:jc w:val="both"/>
        <w:rPr>
          <w:b/>
          <w:sz w:val="22"/>
          <w:szCs w:val="22"/>
        </w:rPr>
      </w:pPr>
      <w:r w:rsidRPr="003C344B">
        <w:rPr>
          <w:b/>
          <w:sz w:val="22"/>
          <w:szCs w:val="22"/>
        </w:rPr>
        <w:t>Proč recyklovat</w:t>
      </w:r>
      <w:r w:rsidR="006B5E78" w:rsidRPr="003C344B">
        <w:rPr>
          <w:b/>
          <w:sz w:val="22"/>
          <w:szCs w:val="22"/>
        </w:rPr>
        <w:t>?</w:t>
      </w:r>
    </w:p>
    <w:p w14:paraId="41BEEE62" w14:textId="160D28E0" w:rsidR="007D67F7" w:rsidRPr="003C344B" w:rsidRDefault="002161E3" w:rsidP="00D025DF">
      <w:pPr>
        <w:ind w:left="-142"/>
        <w:jc w:val="both"/>
        <w:rPr>
          <w:sz w:val="22"/>
          <w:szCs w:val="22"/>
        </w:rPr>
      </w:pPr>
      <w:r w:rsidRPr="003C344B">
        <w:rPr>
          <w:sz w:val="22"/>
          <w:szCs w:val="22"/>
        </w:rPr>
        <w:t>E</w:t>
      </w:r>
      <w:r w:rsidR="006B5E78" w:rsidRPr="003C344B">
        <w:rPr>
          <w:sz w:val="22"/>
          <w:szCs w:val="22"/>
        </w:rPr>
        <w:t>lektrozařízení obsahují mnoho recyklovatelných</w:t>
      </w:r>
      <w:r w:rsidRPr="003C344B">
        <w:rPr>
          <w:sz w:val="22"/>
          <w:szCs w:val="22"/>
        </w:rPr>
        <w:t xml:space="preserve"> materiálů, například</w:t>
      </w:r>
      <w:r w:rsidR="006B5E78" w:rsidRPr="003C344B">
        <w:rPr>
          <w:sz w:val="22"/>
          <w:szCs w:val="22"/>
        </w:rPr>
        <w:t xml:space="preserve"> </w:t>
      </w:r>
      <w:r w:rsidRPr="003C344B">
        <w:rPr>
          <w:sz w:val="22"/>
          <w:szCs w:val="22"/>
        </w:rPr>
        <w:t xml:space="preserve">plasty, sklo, </w:t>
      </w:r>
      <w:r w:rsidR="006B5E78" w:rsidRPr="003C344B">
        <w:rPr>
          <w:sz w:val="22"/>
          <w:szCs w:val="22"/>
        </w:rPr>
        <w:t>kov</w:t>
      </w:r>
      <w:r w:rsidRPr="003C344B">
        <w:rPr>
          <w:sz w:val="22"/>
          <w:szCs w:val="22"/>
        </w:rPr>
        <w:t>y (</w:t>
      </w:r>
      <w:r w:rsidR="006B5E78" w:rsidRPr="003C344B">
        <w:rPr>
          <w:sz w:val="22"/>
          <w:szCs w:val="22"/>
        </w:rPr>
        <w:t>zinek, železo, mangan, nikl, kadmium</w:t>
      </w:r>
      <w:r w:rsidRPr="003C344B">
        <w:rPr>
          <w:sz w:val="22"/>
          <w:szCs w:val="22"/>
        </w:rPr>
        <w:t>,</w:t>
      </w:r>
      <w:r w:rsidR="006B5E78" w:rsidRPr="003C344B">
        <w:rPr>
          <w:sz w:val="22"/>
          <w:szCs w:val="22"/>
        </w:rPr>
        <w:t xml:space="preserve"> olovo</w:t>
      </w:r>
      <w:r w:rsidRPr="003C344B">
        <w:rPr>
          <w:sz w:val="22"/>
          <w:szCs w:val="22"/>
        </w:rPr>
        <w:t xml:space="preserve"> </w:t>
      </w:r>
      <w:r w:rsidR="004A6E1C" w:rsidRPr="003C344B">
        <w:rPr>
          <w:sz w:val="22"/>
          <w:szCs w:val="22"/>
        </w:rPr>
        <w:t>atp.</w:t>
      </w:r>
      <w:r w:rsidRPr="003C344B">
        <w:rPr>
          <w:sz w:val="22"/>
          <w:szCs w:val="22"/>
        </w:rPr>
        <w:t>)</w:t>
      </w:r>
      <w:r w:rsidR="006B5E78" w:rsidRPr="003C344B">
        <w:rPr>
          <w:sz w:val="22"/>
          <w:szCs w:val="22"/>
        </w:rPr>
        <w:t>. Některé z těchto látek jsou zároveň velmi nebezpečné pro životní prostředí a zdraví člověka</w:t>
      </w:r>
      <w:r w:rsidRPr="003C344B">
        <w:rPr>
          <w:sz w:val="22"/>
          <w:szCs w:val="22"/>
        </w:rPr>
        <w:t xml:space="preserve">, </w:t>
      </w:r>
      <w:r w:rsidR="006B5E78" w:rsidRPr="003C344B">
        <w:rPr>
          <w:sz w:val="22"/>
          <w:szCs w:val="22"/>
        </w:rPr>
        <w:t xml:space="preserve">zejména rtuť, olovo a kadmium. </w:t>
      </w:r>
    </w:p>
    <w:p w14:paraId="428DBDD9" w14:textId="77777777" w:rsidR="002161E3" w:rsidRPr="003C344B" w:rsidRDefault="002161E3" w:rsidP="00D025DF">
      <w:pPr>
        <w:ind w:left="-142"/>
        <w:jc w:val="both"/>
        <w:rPr>
          <w:sz w:val="22"/>
          <w:szCs w:val="22"/>
        </w:rPr>
      </w:pPr>
    </w:p>
    <w:p w14:paraId="2CF4D247" w14:textId="77777777" w:rsidR="003E1356" w:rsidRPr="003C344B" w:rsidRDefault="007D67F7" w:rsidP="003E1356">
      <w:pPr>
        <w:ind w:left="-142"/>
        <w:jc w:val="both"/>
        <w:rPr>
          <w:sz w:val="22"/>
          <w:szCs w:val="22"/>
        </w:rPr>
      </w:pPr>
      <w:r w:rsidRPr="003C344B">
        <w:rPr>
          <w:sz w:val="22"/>
          <w:szCs w:val="22"/>
        </w:rPr>
        <w:t>Předáním elektrozařízení na místo zpětného odběru tak zejména díky recyklaci materiálu šetříme primární zdroje surovin a zároveň chráníme naše životní prostředí</w:t>
      </w:r>
      <w:r w:rsidR="004219FD" w:rsidRPr="003C344B">
        <w:rPr>
          <w:sz w:val="22"/>
          <w:szCs w:val="22"/>
        </w:rPr>
        <w:t xml:space="preserve"> před případným neodborným nakládáním</w:t>
      </w:r>
      <w:r w:rsidR="002161E3" w:rsidRPr="003C344B">
        <w:rPr>
          <w:sz w:val="22"/>
          <w:szCs w:val="22"/>
        </w:rPr>
        <w:t xml:space="preserve"> a následným znečištěním</w:t>
      </w:r>
      <w:r w:rsidR="004219FD" w:rsidRPr="003C344B">
        <w:rPr>
          <w:sz w:val="22"/>
          <w:szCs w:val="22"/>
        </w:rPr>
        <w:t>.</w:t>
      </w:r>
    </w:p>
    <w:p w14:paraId="25BE2336" w14:textId="77777777" w:rsidR="003E1356" w:rsidRPr="003C344B" w:rsidRDefault="003E1356" w:rsidP="003E1356">
      <w:pPr>
        <w:ind w:left="-142"/>
        <w:jc w:val="both"/>
        <w:rPr>
          <w:sz w:val="22"/>
          <w:szCs w:val="22"/>
        </w:rPr>
      </w:pPr>
    </w:p>
    <w:p w14:paraId="5548236F" w14:textId="378BA1F1" w:rsidR="003B591C" w:rsidRDefault="66830291" w:rsidP="66830291">
      <w:pPr>
        <w:ind w:left="-142"/>
        <w:jc w:val="both"/>
        <w:rPr>
          <w:sz w:val="22"/>
          <w:szCs w:val="22"/>
        </w:rPr>
      </w:pPr>
      <w:r w:rsidRPr="003C344B">
        <w:rPr>
          <w:sz w:val="22"/>
          <w:szCs w:val="22"/>
        </w:rPr>
        <w:t>Při nesprávné likvidaci tohoto druhu odpadu mohou být v souladu s národními předpisy uděleny pokuty.</w:t>
      </w:r>
    </w:p>
    <w:p w14:paraId="380D18EB" w14:textId="77777777" w:rsidR="00C319E0" w:rsidRDefault="00C319E0" w:rsidP="66830291">
      <w:pPr>
        <w:ind w:left="-142"/>
        <w:jc w:val="both"/>
        <w:rPr>
          <w:sz w:val="22"/>
          <w:szCs w:val="22"/>
        </w:rPr>
      </w:pPr>
    </w:p>
    <w:p w14:paraId="7710FEE3" w14:textId="7F09CC80" w:rsidR="00C319E0" w:rsidRDefault="00A36C9F" w:rsidP="002B6DE5">
      <w:pPr>
        <w:pStyle w:val="Heading1"/>
      </w:pPr>
      <w:bookmarkStart w:id="4" w:name="_TAKE-BACK_OF_WASTE"/>
      <w:bookmarkEnd w:id="4"/>
      <w:r w:rsidRPr="00A36C9F">
        <w:t>TAKE-BACK OF WASTE ELECTRICAL EQUIPMENT</w:t>
      </w:r>
    </w:p>
    <w:p w14:paraId="163B3149" w14:textId="77777777" w:rsidR="00A36C9F" w:rsidRDefault="00A36C9F" w:rsidP="66830291">
      <w:pPr>
        <w:ind w:left="-142"/>
        <w:jc w:val="both"/>
        <w:rPr>
          <w:b/>
          <w:bCs/>
          <w:kern w:val="32"/>
          <w:sz w:val="22"/>
          <w:szCs w:val="22"/>
        </w:rPr>
      </w:pPr>
    </w:p>
    <w:p w14:paraId="3987CA2C" w14:textId="77777777" w:rsidR="00A06C84" w:rsidRDefault="00A06C84" w:rsidP="00A06C84">
      <w:pPr>
        <w:ind w:left="-142"/>
        <w:jc w:val="both"/>
        <w:rPr>
          <w:sz w:val="22"/>
          <w:szCs w:val="22"/>
        </w:rPr>
      </w:pPr>
      <w:r w:rsidRPr="00A06C84">
        <w:rPr>
          <w:sz w:val="22"/>
          <w:szCs w:val="22"/>
        </w:rPr>
        <w:t>We are committed to environmentally responsible behavior and therefore provide you with simple and free-of-charge options for disposing of your end-of-life electrical equipment.</w:t>
      </w:r>
    </w:p>
    <w:p w14:paraId="459DF8F4" w14:textId="77777777" w:rsidR="00A06C84" w:rsidRPr="00A06C84" w:rsidRDefault="00A06C84" w:rsidP="00A06C84">
      <w:pPr>
        <w:ind w:left="-142"/>
        <w:jc w:val="both"/>
        <w:rPr>
          <w:sz w:val="22"/>
          <w:szCs w:val="22"/>
        </w:rPr>
      </w:pPr>
    </w:p>
    <w:p w14:paraId="2963D027" w14:textId="77777777" w:rsidR="00A06C84" w:rsidRDefault="00A06C84" w:rsidP="00A06C84">
      <w:pPr>
        <w:ind w:left="-142"/>
        <w:jc w:val="both"/>
        <w:rPr>
          <w:sz w:val="22"/>
          <w:szCs w:val="22"/>
        </w:rPr>
      </w:pPr>
      <w:r w:rsidRPr="00A06C84">
        <w:rPr>
          <w:sz w:val="22"/>
          <w:szCs w:val="22"/>
        </w:rPr>
        <w:t>Consumers play a crucial role in the system for handling electrical appliances. It is up to them to decide what to do with an old appliance. Obsolete and unwanted electrical equipment does not belong in unsorted municipal waste—instead, it should be handed over through designated collection points, known as take-back points, from where it is sent for reuse or recycling.</w:t>
      </w:r>
    </w:p>
    <w:p w14:paraId="24500A73" w14:textId="77777777" w:rsidR="00A06C84" w:rsidRPr="00A06C84" w:rsidRDefault="00A06C84" w:rsidP="00A06C84">
      <w:pPr>
        <w:ind w:left="-142"/>
        <w:jc w:val="both"/>
        <w:rPr>
          <w:sz w:val="22"/>
          <w:szCs w:val="22"/>
        </w:rPr>
      </w:pPr>
    </w:p>
    <w:p w14:paraId="75353DA9" w14:textId="77777777" w:rsidR="00A06C84" w:rsidRPr="00A06C84" w:rsidRDefault="00A06C84" w:rsidP="00A06C84">
      <w:pPr>
        <w:ind w:left="-142"/>
        <w:jc w:val="both"/>
        <w:rPr>
          <w:sz w:val="22"/>
          <w:szCs w:val="22"/>
        </w:rPr>
      </w:pPr>
      <w:r w:rsidRPr="00A06C84">
        <w:rPr>
          <w:sz w:val="22"/>
          <w:szCs w:val="22"/>
        </w:rPr>
        <w:t>Consumers must be informed—by means of the symbols below—that the electrical equipment in question must not be disposed of with household waste. All new electrical devices are marked with such symbols. The symbol may appear directly on the device, on its packaging, or in the user manual or warranty certificate.</w:t>
      </w:r>
    </w:p>
    <w:p w14:paraId="2C0373EA" w14:textId="77777777" w:rsidR="00A36C9F" w:rsidRDefault="00A36C9F" w:rsidP="66830291">
      <w:pPr>
        <w:ind w:left="-142"/>
        <w:jc w:val="both"/>
        <w:rPr>
          <w:sz w:val="22"/>
          <w:szCs w:val="22"/>
        </w:rPr>
      </w:pPr>
    </w:p>
    <w:p w14:paraId="55422B0C" w14:textId="77777777" w:rsidR="00A06C84" w:rsidRDefault="00A06C84" w:rsidP="66830291">
      <w:pPr>
        <w:ind w:left="-142"/>
        <w:jc w:val="both"/>
        <w:rPr>
          <w:sz w:val="22"/>
          <w:szCs w:val="22"/>
        </w:rPr>
      </w:pPr>
    </w:p>
    <w:tbl>
      <w:tblPr>
        <w:tblW w:w="2360" w:type="dxa"/>
        <w:tblCellMar>
          <w:left w:w="70" w:type="dxa"/>
          <w:right w:w="70" w:type="dxa"/>
        </w:tblCellMar>
        <w:tblLook w:val="04A0" w:firstRow="1" w:lastRow="0" w:firstColumn="1" w:lastColumn="0" w:noHBand="0" w:noVBand="1"/>
      </w:tblPr>
      <w:tblGrid>
        <w:gridCol w:w="1260"/>
        <w:gridCol w:w="1100"/>
      </w:tblGrid>
      <w:tr w:rsidR="00A06C84" w:rsidRPr="00823E6F" w14:paraId="624A3753" w14:textId="77777777" w:rsidTr="002B6DE5">
        <w:trPr>
          <w:trHeight w:val="1320"/>
        </w:trPr>
        <w:tc>
          <w:tcPr>
            <w:tcW w:w="1260" w:type="dxa"/>
            <w:tcBorders>
              <w:top w:val="nil"/>
              <w:left w:val="nil"/>
              <w:bottom w:val="nil"/>
              <w:right w:val="nil"/>
            </w:tcBorders>
            <w:noWrap/>
            <w:vAlign w:val="bottom"/>
            <w:hideMark/>
          </w:tcPr>
          <w:p w14:paraId="32A132C5" w14:textId="77777777" w:rsidR="00A06C84" w:rsidRPr="003C344B" w:rsidRDefault="00A06C84" w:rsidP="002B6DE5">
            <w:pPr>
              <w:jc w:val="both"/>
              <w:rPr>
                <w:color w:val="000000"/>
                <w:sz w:val="22"/>
                <w:szCs w:val="22"/>
              </w:rPr>
            </w:pPr>
            <w:r w:rsidRPr="003C344B">
              <w:rPr>
                <w:noProof/>
                <w:color w:val="000000"/>
                <w:sz w:val="22"/>
                <w:szCs w:val="22"/>
              </w:rPr>
              <w:drawing>
                <wp:anchor distT="0" distB="0" distL="114300" distR="114300" simplePos="0" relativeHeight="251658241" behindDoc="0" locked="0" layoutInCell="1" allowOverlap="1" wp14:anchorId="3E76683B" wp14:editId="386761ED">
                  <wp:simplePos x="0" y="0"/>
                  <wp:positionH relativeFrom="column">
                    <wp:posOffset>0</wp:posOffset>
                  </wp:positionH>
                  <wp:positionV relativeFrom="paragraph">
                    <wp:posOffset>0</wp:posOffset>
                  </wp:positionV>
                  <wp:extent cx="571500" cy="769620"/>
                  <wp:effectExtent l="0" t="0" r="0" b="0"/>
                  <wp:wrapNone/>
                  <wp:docPr id="670505543" name="Obrázek 670505543" descr="Obsah obrázku vozík, skica&#10;&#10;Obsah vygenerovaný umělou inteligencí může být nesprávný."/>
                  <wp:cNvGraphicFramePr/>
                  <a:graphic xmlns:a="http://schemas.openxmlformats.org/drawingml/2006/main">
                    <a:graphicData uri="http://schemas.openxmlformats.org/drawingml/2006/picture">
                      <pic:pic xmlns:pic="http://schemas.openxmlformats.org/drawingml/2006/picture">
                        <pic:nvPicPr>
                          <pic:cNvPr id="670505543" name="Obrázek 670505543" descr="Obsah obrázku vozík, skica&#10;&#10;Obsah vygenerovaný umělou inteligencí může být nesprávný."/>
                          <pic:cNvPicPr/>
                        </pic:nvPicPr>
                        <pic:blipFill>
                          <a:blip r:embed="rId11"/>
                          <a:stretch>
                            <a:fillRect/>
                          </a:stretch>
                        </pic:blipFill>
                        <pic:spPr>
                          <a:xfrm>
                            <a:off x="0" y="0"/>
                            <a:ext cx="571500" cy="77343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A06C84" w:rsidRPr="00823E6F" w14:paraId="502CD975" w14:textId="77777777" w:rsidTr="002B6DE5">
              <w:trPr>
                <w:trHeight w:val="1320"/>
                <w:tblCellSpacing w:w="0" w:type="dxa"/>
              </w:trPr>
              <w:tc>
                <w:tcPr>
                  <w:tcW w:w="1120" w:type="dxa"/>
                  <w:tcBorders>
                    <w:top w:val="nil"/>
                    <w:left w:val="nil"/>
                    <w:bottom w:val="nil"/>
                    <w:right w:val="nil"/>
                  </w:tcBorders>
                  <w:noWrap/>
                  <w:vAlign w:val="bottom"/>
                  <w:hideMark/>
                </w:tcPr>
                <w:p w14:paraId="6D256F54" w14:textId="77777777" w:rsidR="00A06C84" w:rsidRPr="003C344B" w:rsidRDefault="00A06C84" w:rsidP="002B6DE5">
                  <w:pPr>
                    <w:jc w:val="both"/>
                    <w:rPr>
                      <w:color w:val="000000"/>
                      <w:sz w:val="22"/>
                      <w:szCs w:val="22"/>
                    </w:rPr>
                  </w:pPr>
                </w:p>
              </w:tc>
            </w:tr>
          </w:tbl>
          <w:p w14:paraId="639F45BA" w14:textId="77777777" w:rsidR="00A06C84" w:rsidRPr="003C344B" w:rsidRDefault="00A06C84" w:rsidP="002B6DE5">
            <w:pPr>
              <w:jc w:val="both"/>
              <w:rPr>
                <w:color w:val="000000"/>
                <w:sz w:val="22"/>
                <w:szCs w:val="22"/>
              </w:rPr>
            </w:pPr>
          </w:p>
        </w:tc>
        <w:tc>
          <w:tcPr>
            <w:tcW w:w="1100" w:type="dxa"/>
            <w:tcBorders>
              <w:top w:val="nil"/>
              <w:left w:val="nil"/>
              <w:bottom w:val="nil"/>
              <w:right w:val="nil"/>
            </w:tcBorders>
            <w:noWrap/>
            <w:vAlign w:val="bottom"/>
            <w:hideMark/>
          </w:tcPr>
          <w:p w14:paraId="7042E3CF" w14:textId="77777777" w:rsidR="00A06C84" w:rsidRPr="003C344B" w:rsidRDefault="00A06C84" w:rsidP="002B6DE5">
            <w:pPr>
              <w:jc w:val="both"/>
              <w:rPr>
                <w:color w:val="000000"/>
                <w:sz w:val="22"/>
                <w:szCs w:val="22"/>
              </w:rPr>
            </w:pPr>
            <w:r>
              <w:rPr>
                <w:noProof/>
              </w:rPr>
              <w:drawing>
                <wp:inline distT="0" distB="0" distL="0" distR="0" wp14:anchorId="367195F3" wp14:editId="102A0DFD">
                  <wp:extent cx="594360" cy="777240"/>
                  <wp:effectExtent l="0" t="0" r="0" b="3810"/>
                  <wp:docPr id="723805473" name="Obrázek 6" descr="Obsah obrázku vozík, plynový sporák, spotřebič&#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3805473" name="Obrázek 6" descr="Obsah obrázku vozík, plynový sporák, spotřebič&#10;&#10;Obsah vygenerovaný umělou inteligencí může být nesprávný."/>
                          <pic:cNvPicPr/>
                        </pic:nvPicPr>
                        <pic:blipFill>
                          <a:blip r:embed="rId12">
                            <a:extLst>
                              <a:ext uri="{28A0092B-C50C-407E-A947-70E740481C1C}">
                                <a14:useLocalDpi xmlns:a14="http://schemas.microsoft.com/office/drawing/2010/main" val="0"/>
                              </a:ext>
                            </a:extLst>
                          </a:blip>
                          <a:stretch>
                            <a:fillRect/>
                          </a:stretch>
                        </pic:blipFill>
                        <pic:spPr>
                          <a:xfrm>
                            <a:off x="0" y="0"/>
                            <a:ext cx="594360" cy="777240"/>
                          </a:xfrm>
                          <a:prstGeom prst="rect">
                            <a:avLst/>
                          </a:prstGeom>
                        </pic:spPr>
                      </pic:pic>
                    </a:graphicData>
                  </a:graphic>
                </wp:inline>
              </w:drawing>
            </w:r>
          </w:p>
          <w:p w14:paraId="512A63F9" w14:textId="77777777" w:rsidR="00A06C84" w:rsidRPr="003C344B" w:rsidRDefault="00A06C84" w:rsidP="002B6DE5">
            <w:pPr>
              <w:jc w:val="both"/>
              <w:rPr>
                <w:color w:val="000000"/>
                <w:sz w:val="22"/>
                <w:szCs w:val="22"/>
              </w:rPr>
            </w:pPr>
          </w:p>
        </w:tc>
      </w:tr>
      <w:tr w:rsidR="00A06C84" w:rsidRPr="00823E6F" w14:paraId="76EB5DB2" w14:textId="77777777" w:rsidTr="002B6DE5">
        <w:trPr>
          <w:trHeight w:val="288"/>
        </w:trPr>
        <w:tc>
          <w:tcPr>
            <w:tcW w:w="1260" w:type="dxa"/>
            <w:tcBorders>
              <w:top w:val="nil"/>
              <w:left w:val="nil"/>
              <w:bottom w:val="nil"/>
              <w:right w:val="nil"/>
            </w:tcBorders>
            <w:noWrap/>
            <w:vAlign w:val="center"/>
            <w:hideMark/>
          </w:tcPr>
          <w:p w14:paraId="54394C42" w14:textId="77777777" w:rsidR="00A06C84" w:rsidRPr="003C344B" w:rsidRDefault="00A06C84" w:rsidP="002B6DE5">
            <w:pPr>
              <w:jc w:val="both"/>
              <w:rPr>
                <w:i/>
                <w:color w:val="44546A"/>
                <w:sz w:val="22"/>
                <w:szCs w:val="22"/>
              </w:rPr>
            </w:pPr>
            <w:r w:rsidRPr="003C344B">
              <w:rPr>
                <w:i/>
                <w:color w:val="44546A"/>
                <w:sz w:val="22"/>
                <w:szCs w:val="22"/>
              </w:rPr>
              <w:t>Symbol 1</w:t>
            </w:r>
          </w:p>
        </w:tc>
        <w:tc>
          <w:tcPr>
            <w:tcW w:w="1100" w:type="dxa"/>
            <w:tcBorders>
              <w:top w:val="nil"/>
              <w:left w:val="nil"/>
              <w:bottom w:val="nil"/>
              <w:right w:val="nil"/>
            </w:tcBorders>
            <w:noWrap/>
            <w:vAlign w:val="center"/>
            <w:hideMark/>
          </w:tcPr>
          <w:p w14:paraId="352F6967" w14:textId="77777777" w:rsidR="00A06C84" w:rsidRPr="003C344B" w:rsidRDefault="00A06C84" w:rsidP="002B6DE5">
            <w:pPr>
              <w:jc w:val="both"/>
              <w:rPr>
                <w:i/>
                <w:color w:val="44546A"/>
                <w:sz w:val="22"/>
                <w:szCs w:val="22"/>
              </w:rPr>
            </w:pPr>
            <w:r w:rsidRPr="003C344B">
              <w:rPr>
                <w:i/>
                <w:color w:val="44546A"/>
                <w:sz w:val="22"/>
                <w:szCs w:val="22"/>
              </w:rPr>
              <w:t>Symbol 2</w:t>
            </w:r>
          </w:p>
        </w:tc>
      </w:tr>
    </w:tbl>
    <w:p w14:paraId="7D9AB1BA" w14:textId="77777777" w:rsidR="00A06C84" w:rsidRDefault="00A06C84" w:rsidP="66830291">
      <w:pPr>
        <w:ind w:left="-142"/>
        <w:jc w:val="both"/>
        <w:rPr>
          <w:sz w:val="22"/>
          <w:szCs w:val="22"/>
        </w:rPr>
      </w:pPr>
    </w:p>
    <w:p w14:paraId="71F35165" w14:textId="77777777" w:rsidR="00036499" w:rsidRDefault="00036499" w:rsidP="66830291">
      <w:pPr>
        <w:ind w:left="-142"/>
        <w:jc w:val="both"/>
        <w:rPr>
          <w:sz w:val="22"/>
          <w:szCs w:val="22"/>
        </w:rPr>
      </w:pPr>
    </w:p>
    <w:p w14:paraId="0002A941" w14:textId="77777777" w:rsidR="00036499" w:rsidRDefault="00036499" w:rsidP="00036499">
      <w:pPr>
        <w:ind w:left="-142"/>
        <w:jc w:val="both"/>
        <w:rPr>
          <w:b/>
          <w:sz w:val="22"/>
          <w:szCs w:val="22"/>
        </w:rPr>
      </w:pPr>
      <w:r w:rsidRPr="00036499">
        <w:rPr>
          <w:b/>
          <w:sz w:val="22"/>
          <w:szCs w:val="22"/>
        </w:rPr>
        <w:t>How to dispose of an old appliance?</w:t>
      </w:r>
    </w:p>
    <w:p w14:paraId="519E29DC" w14:textId="77777777" w:rsidR="00036499" w:rsidRPr="00036499" w:rsidRDefault="00036499" w:rsidP="00036499">
      <w:pPr>
        <w:ind w:left="-142"/>
        <w:jc w:val="both"/>
        <w:rPr>
          <w:b/>
          <w:sz w:val="22"/>
          <w:szCs w:val="22"/>
        </w:rPr>
      </w:pPr>
    </w:p>
    <w:p w14:paraId="430BA7E0" w14:textId="76707F28" w:rsidR="00036499" w:rsidRPr="006627FA" w:rsidRDefault="00036499" w:rsidP="00F2471E">
      <w:pPr>
        <w:ind w:left="-142"/>
        <w:jc w:val="both"/>
        <w:rPr>
          <w:sz w:val="22"/>
          <w:szCs w:val="22"/>
        </w:rPr>
      </w:pPr>
      <w:r w:rsidRPr="00036499">
        <w:rPr>
          <w:sz w:val="22"/>
          <w:szCs w:val="22"/>
        </w:rPr>
        <w:t>-</w:t>
      </w:r>
      <w:r w:rsidRPr="00036499">
        <w:rPr>
          <w:sz w:val="22"/>
          <w:szCs w:val="22"/>
        </w:rPr>
        <w:t> </w:t>
      </w:r>
      <w:r w:rsidRPr="00036499">
        <w:rPr>
          <w:sz w:val="22"/>
          <w:szCs w:val="22"/>
        </w:rPr>
        <w:t xml:space="preserve">Private individuals can use the services: </w:t>
      </w:r>
      <w:hyperlink r:id="rId19">
        <w:r w:rsidRPr="003C344B">
          <w:rPr>
            <w:rStyle w:val="Hyperlink"/>
            <w:rFonts w:eastAsia="Tahoma"/>
            <w:sz w:val="22"/>
            <w:szCs w:val="22"/>
          </w:rPr>
          <w:t>BUĎ LÍNÝ</w:t>
        </w:r>
      </w:hyperlink>
      <w:r>
        <w:t xml:space="preserve"> </w:t>
      </w:r>
      <w:r w:rsidR="00F2471E">
        <w:rPr>
          <w:sz w:val="22"/>
          <w:szCs w:val="22"/>
        </w:rPr>
        <w:t>or</w:t>
      </w:r>
      <w:r w:rsidR="001A2779">
        <w:rPr>
          <w:sz w:val="22"/>
          <w:szCs w:val="22"/>
          <w:u w:val="single"/>
        </w:rPr>
        <w:t xml:space="preserve"> </w:t>
      </w:r>
      <w:hyperlink r:id="rId20" w:history="1">
        <w:r w:rsidR="001A2779" w:rsidRPr="00244582">
          <w:rPr>
            <w:rStyle w:val="Hyperlink"/>
            <w:sz w:val="22"/>
            <w:szCs w:val="22"/>
          </w:rPr>
          <w:t>Rebalík</w:t>
        </w:r>
      </w:hyperlink>
      <w:r w:rsidR="001A2779" w:rsidRPr="006627FA">
        <w:rPr>
          <w:sz w:val="22"/>
          <w:szCs w:val="22"/>
        </w:rPr>
        <w:t xml:space="preserve"> </w:t>
      </w:r>
    </w:p>
    <w:p w14:paraId="54791593" w14:textId="77777777" w:rsidR="007D2748" w:rsidRDefault="00036499" w:rsidP="007D2748">
      <w:pPr>
        <w:ind w:left="-142"/>
      </w:pPr>
      <w:r w:rsidRPr="00036499">
        <w:rPr>
          <w:sz w:val="22"/>
          <w:szCs w:val="22"/>
        </w:rPr>
        <w:br/>
        <w:t>-</w:t>
      </w:r>
      <w:r w:rsidRPr="00036499">
        <w:rPr>
          <w:sz w:val="22"/>
          <w:szCs w:val="22"/>
        </w:rPr>
        <w:t> </w:t>
      </w:r>
      <w:r w:rsidRPr="00036499">
        <w:rPr>
          <w:sz w:val="22"/>
          <w:szCs w:val="22"/>
        </w:rPr>
        <w:t xml:space="preserve">Legal entities can use: </w:t>
      </w:r>
      <w:hyperlink r:id="rId21">
        <w:r w:rsidR="007D2748" w:rsidRPr="003C344B">
          <w:rPr>
            <w:rStyle w:val="Hyperlink"/>
            <w:rFonts w:eastAsia="Tahoma"/>
            <w:sz w:val="22"/>
            <w:szCs w:val="22"/>
          </w:rPr>
          <w:t>Svoz pro registrované partnery</w:t>
        </w:r>
      </w:hyperlink>
    </w:p>
    <w:p w14:paraId="7EAABD30" w14:textId="77777777" w:rsidR="007D2748" w:rsidRDefault="00036499" w:rsidP="007D2748">
      <w:pPr>
        <w:ind w:left="-142"/>
        <w:rPr>
          <w:i/>
          <w:iCs/>
          <w:color w:val="FF0000"/>
          <w:sz w:val="22"/>
          <w:szCs w:val="22"/>
        </w:rPr>
      </w:pPr>
      <w:r w:rsidRPr="00036499">
        <w:rPr>
          <w:sz w:val="22"/>
          <w:szCs w:val="22"/>
        </w:rPr>
        <w:br/>
        <w:t>-</w:t>
      </w:r>
      <w:r w:rsidRPr="00036499">
        <w:rPr>
          <w:sz w:val="22"/>
          <w:szCs w:val="22"/>
        </w:rPr>
        <w:t> </w:t>
      </w:r>
      <w:r w:rsidRPr="00036499">
        <w:rPr>
          <w:sz w:val="22"/>
          <w:szCs w:val="22"/>
        </w:rPr>
        <w:t xml:space="preserve">At the point of sale at the address of a physical store: </w:t>
      </w:r>
      <w:r w:rsidRPr="00036499">
        <w:rPr>
          <w:color w:val="FF0000"/>
          <w:sz w:val="22"/>
          <w:szCs w:val="22"/>
        </w:rPr>
        <w:t>[</w:t>
      </w:r>
      <w:r w:rsidRPr="00036499">
        <w:rPr>
          <w:i/>
          <w:iCs/>
          <w:color w:val="FF0000"/>
          <w:sz w:val="22"/>
          <w:szCs w:val="22"/>
        </w:rPr>
        <w:t>retain this option and add the address if your premises serve as a take-back point in cooperation with REMA Systém, a.s.]</w:t>
      </w:r>
    </w:p>
    <w:p w14:paraId="5DB8BB92" w14:textId="77777777" w:rsidR="00CC4966" w:rsidRPr="006627FA" w:rsidRDefault="00036499" w:rsidP="007D2748">
      <w:pPr>
        <w:ind w:left="-142"/>
        <w:rPr>
          <w:sz w:val="22"/>
          <w:szCs w:val="22"/>
        </w:rPr>
      </w:pPr>
      <w:r w:rsidRPr="00036499">
        <w:rPr>
          <w:sz w:val="22"/>
          <w:szCs w:val="22"/>
        </w:rPr>
        <w:br/>
        <w:t>-</w:t>
      </w:r>
      <w:r w:rsidRPr="00036499">
        <w:rPr>
          <w:sz w:val="22"/>
          <w:szCs w:val="22"/>
        </w:rPr>
        <w:t> </w:t>
      </w:r>
      <w:r w:rsidRPr="00036499">
        <w:rPr>
          <w:sz w:val="22"/>
          <w:szCs w:val="22"/>
        </w:rPr>
        <w:t xml:space="preserve">Via the public collection network of REMA Systém, a.s., intended for </w:t>
      </w:r>
      <w:hyperlink r:id="rId22" w:anchor="sberna-mista" w:history="1">
        <w:r w:rsidRPr="00036499">
          <w:rPr>
            <w:rStyle w:val="Hyperlink"/>
            <w:sz w:val="22"/>
            <w:szCs w:val="22"/>
          </w:rPr>
          <w:t>take-back of electrical equipment</w:t>
        </w:r>
      </w:hyperlink>
    </w:p>
    <w:p w14:paraId="2078B5C6" w14:textId="77777777" w:rsidR="004C24B6" w:rsidRPr="006627FA" w:rsidRDefault="00036499" w:rsidP="007D2748">
      <w:pPr>
        <w:ind w:left="-142"/>
        <w:rPr>
          <w:sz w:val="22"/>
          <w:szCs w:val="22"/>
        </w:rPr>
      </w:pPr>
      <w:r w:rsidRPr="00036499">
        <w:rPr>
          <w:sz w:val="22"/>
          <w:szCs w:val="22"/>
        </w:rPr>
        <w:br/>
        <w:t>-</w:t>
      </w:r>
      <w:r w:rsidRPr="00036499">
        <w:rPr>
          <w:sz w:val="22"/>
          <w:szCs w:val="22"/>
        </w:rPr>
        <w:t> </w:t>
      </w:r>
      <w:r w:rsidRPr="00036499">
        <w:rPr>
          <w:sz w:val="22"/>
          <w:szCs w:val="22"/>
        </w:rPr>
        <w:t xml:space="preserve">Via the public collection network listed on the website of the </w:t>
      </w:r>
      <w:hyperlink r:id="rId23" w:history="1">
        <w:r w:rsidRPr="00036499">
          <w:rPr>
            <w:rStyle w:val="Hyperlink"/>
            <w:sz w:val="22"/>
            <w:szCs w:val="22"/>
          </w:rPr>
          <w:t>Ministry of the Environment (ISOH 2)</w:t>
        </w:r>
      </w:hyperlink>
    </w:p>
    <w:p w14:paraId="0123C9CE" w14:textId="163E30C4" w:rsidR="00036499" w:rsidRPr="00036499" w:rsidRDefault="00036499" w:rsidP="007D2748">
      <w:pPr>
        <w:ind w:left="-142"/>
        <w:rPr>
          <w:sz w:val="22"/>
          <w:szCs w:val="22"/>
        </w:rPr>
      </w:pPr>
      <w:r w:rsidRPr="00036499">
        <w:rPr>
          <w:sz w:val="22"/>
          <w:szCs w:val="22"/>
        </w:rPr>
        <w:br/>
        <w:t>-</w:t>
      </w:r>
      <w:r w:rsidRPr="00036499">
        <w:rPr>
          <w:sz w:val="22"/>
          <w:szCs w:val="22"/>
        </w:rPr>
        <w:t> </w:t>
      </w:r>
      <w:r w:rsidRPr="00036499">
        <w:rPr>
          <w:sz w:val="22"/>
          <w:szCs w:val="22"/>
        </w:rPr>
        <w:t xml:space="preserve">If needed, you can seek advice on the free hotline of </w:t>
      </w:r>
      <w:hyperlink r:id="rId24" w:history="1">
        <w:r w:rsidRPr="00036499">
          <w:rPr>
            <w:rStyle w:val="Hyperlink"/>
            <w:sz w:val="22"/>
            <w:szCs w:val="22"/>
          </w:rPr>
          <w:t>Smart Recycling</w:t>
        </w:r>
      </w:hyperlink>
      <w:r w:rsidRPr="00036499">
        <w:rPr>
          <w:sz w:val="22"/>
          <w:szCs w:val="22"/>
        </w:rPr>
        <w:t>: 800 976</w:t>
      </w:r>
      <w:r w:rsidR="004C24B6" w:rsidRPr="006627FA">
        <w:rPr>
          <w:sz w:val="22"/>
          <w:szCs w:val="22"/>
        </w:rPr>
        <w:t> </w:t>
      </w:r>
      <w:r w:rsidRPr="00036499">
        <w:rPr>
          <w:sz w:val="22"/>
          <w:szCs w:val="22"/>
        </w:rPr>
        <w:t>679</w:t>
      </w:r>
    </w:p>
    <w:p w14:paraId="2DC9F44A" w14:textId="77777777" w:rsidR="004C24B6" w:rsidRPr="00036499" w:rsidRDefault="004C24B6" w:rsidP="007D2748">
      <w:pPr>
        <w:ind w:left="-142"/>
        <w:rPr>
          <w:sz w:val="22"/>
          <w:szCs w:val="22"/>
        </w:rPr>
      </w:pPr>
    </w:p>
    <w:p w14:paraId="69229616" w14:textId="77777777" w:rsidR="004C24B6" w:rsidRDefault="00036499" w:rsidP="004C24B6">
      <w:pPr>
        <w:ind w:left="-142"/>
        <w:rPr>
          <w:b/>
          <w:bCs/>
          <w:sz w:val="22"/>
          <w:szCs w:val="22"/>
        </w:rPr>
      </w:pPr>
      <w:r w:rsidRPr="00036499">
        <w:rPr>
          <w:b/>
          <w:bCs/>
          <w:sz w:val="22"/>
          <w:szCs w:val="22"/>
        </w:rPr>
        <w:t>Why recycle?</w:t>
      </w:r>
    </w:p>
    <w:p w14:paraId="5501973D" w14:textId="58813D61" w:rsidR="00036499" w:rsidRPr="00036499" w:rsidRDefault="00036499" w:rsidP="004C24B6">
      <w:pPr>
        <w:ind w:left="-142"/>
        <w:rPr>
          <w:sz w:val="22"/>
          <w:szCs w:val="22"/>
        </w:rPr>
      </w:pPr>
      <w:r w:rsidRPr="00036499">
        <w:rPr>
          <w:sz w:val="22"/>
          <w:szCs w:val="22"/>
        </w:rPr>
        <w:br/>
        <w:t>Electrical appliances contain many recyclable materials such as plastics, glass, and metals (zinc, iron, manganese, nickel, cadmium, lead etc.). Some of these substances are highly hazardous to the environment and human health, especially mercury, lead, and cadmium.</w:t>
      </w:r>
    </w:p>
    <w:p w14:paraId="1704A021" w14:textId="77777777" w:rsidR="00045FE2" w:rsidRPr="00036499" w:rsidRDefault="00045FE2" w:rsidP="004C24B6">
      <w:pPr>
        <w:ind w:left="-142"/>
        <w:rPr>
          <w:sz w:val="22"/>
          <w:szCs w:val="22"/>
        </w:rPr>
      </w:pPr>
    </w:p>
    <w:p w14:paraId="3913D7B3" w14:textId="77777777" w:rsidR="00036499" w:rsidRPr="00036499" w:rsidRDefault="00036499" w:rsidP="00036499">
      <w:pPr>
        <w:ind w:left="-142"/>
        <w:jc w:val="both"/>
        <w:rPr>
          <w:sz w:val="22"/>
          <w:szCs w:val="22"/>
        </w:rPr>
      </w:pPr>
      <w:r w:rsidRPr="00036499">
        <w:rPr>
          <w:sz w:val="22"/>
          <w:szCs w:val="22"/>
        </w:rPr>
        <w:t>By handing over electrical equipment to a take-back point, we help conserve primary raw material resources through recycling and simultaneously protect the environment from potential harm caused by improper disposal.</w:t>
      </w:r>
    </w:p>
    <w:p w14:paraId="6D1788C5" w14:textId="77777777" w:rsidR="00045FE2" w:rsidRPr="00036499" w:rsidRDefault="00045FE2" w:rsidP="00036499">
      <w:pPr>
        <w:ind w:left="-142"/>
        <w:jc w:val="both"/>
        <w:rPr>
          <w:sz w:val="22"/>
          <w:szCs w:val="22"/>
        </w:rPr>
      </w:pPr>
    </w:p>
    <w:p w14:paraId="4946C073" w14:textId="77777777" w:rsidR="00036499" w:rsidRPr="00036499" w:rsidRDefault="00036499" w:rsidP="00036499">
      <w:pPr>
        <w:ind w:left="-142"/>
        <w:jc w:val="both"/>
        <w:rPr>
          <w:sz w:val="22"/>
          <w:szCs w:val="22"/>
        </w:rPr>
      </w:pPr>
      <w:r w:rsidRPr="00036499">
        <w:rPr>
          <w:sz w:val="22"/>
          <w:szCs w:val="22"/>
        </w:rPr>
        <w:t>Improper disposal of this type of waste may be subject to fines in accordance with national regulations.</w:t>
      </w:r>
    </w:p>
    <w:p w14:paraId="27DB9471" w14:textId="77777777" w:rsidR="003B591C" w:rsidRPr="003C344B" w:rsidRDefault="003B591C" w:rsidP="66830291">
      <w:pPr>
        <w:ind w:left="-142"/>
        <w:jc w:val="both"/>
        <w:rPr>
          <w:sz w:val="22"/>
          <w:szCs w:val="22"/>
        </w:rPr>
      </w:pPr>
    </w:p>
    <w:sectPr w:rsidR="003B591C" w:rsidRPr="003C344B" w:rsidSect="00D025DF">
      <w:headerReference w:type="default" r:id="rId25"/>
      <w:footerReference w:type="default" r:id="rId26"/>
      <w:pgSz w:w="11906" w:h="16838"/>
      <w:pgMar w:top="1417" w:right="849"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859B" w14:textId="77777777" w:rsidR="00B168B0" w:rsidRDefault="00B168B0">
      <w:r>
        <w:separator/>
      </w:r>
    </w:p>
  </w:endnote>
  <w:endnote w:type="continuationSeparator" w:id="0">
    <w:p w14:paraId="0B434A26" w14:textId="77777777" w:rsidR="00B168B0" w:rsidRDefault="00B1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panose1 w:val="00000000000000000000"/>
    <w:charset w:val="0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6830291" w14:paraId="161D43DB" w14:textId="77777777" w:rsidTr="66830291">
      <w:trPr>
        <w:trHeight w:val="300"/>
      </w:trPr>
      <w:tc>
        <w:tcPr>
          <w:tcW w:w="3210" w:type="dxa"/>
        </w:tcPr>
        <w:p w14:paraId="0F59C780" w14:textId="297F1761" w:rsidR="66830291" w:rsidRDefault="66830291" w:rsidP="66830291">
          <w:pPr>
            <w:pStyle w:val="Header"/>
            <w:ind w:left="-115"/>
          </w:pPr>
        </w:p>
      </w:tc>
      <w:tc>
        <w:tcPr>
          <w:tcW w:w="3210" w:type="dxa"/>
        </w:tcPr>
        <w:p w14:paraId="03A250A4" w14:textId="0697ABFD" w:rsidR="66830291" w:rsidRDefault="66830291" w:rsidP="66830291">
          <w:pPr>
            <w:pStyle w:val="Header"/>
            <w:jc w:val="center"/>
          </w:pPr>
        </w:p>
      </w:tc>
      <w:tc>
        <w:tcPr>
          <w:tcW w:w="3210" w:type="dxa"/>
        </w:tcPr>
        <w:p w14:paraId="53562CD4" w14:textId="31FEF2BB" w:rsidR="66830291" w:rsidRDefault="66830291" w:rsidP="66830291">
          <w:pPr>
            <w:pStyle w:val="Header"/>
            <w:ind w:right="-115"/>
            <w:jc w:val="right"/>
          </w:pPr>
        </w:p>
      </w:tc>
    </w:tr>
  </w:tbl>
  <w:p w14:paraId="4A125D59" w14:textId="61474E76" w:rsidR="66830291" w:rsidRDefault="66830291" w:rsidP="6683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7BFF" w14:textId="77777777" w:rsidR="00B168B0" w:rsidRDefault="00B168B0">
      <w:r>
        <w:separator/>
      </w:r>
    </w:p>
  </w:footnote>
  <w:footnote w:type="continuationSeparator" w:id="0">
    <w:p w14:paraId="3894484E" w14:textId="77777777" w:rsidR="00B168B0" w:rsidRDefault="00B1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6830291" w14:paraId="31A64FBF" w14:textId="77777777" w:rsidTr="66830291">
      <w:trPr>
        <w:trHeight w:val="300"/>
      </w:trPr>
      <w:tc>
        <w:tcPr>
          <w:tcW w:w="3210" w:type="dxa"/>
        </w:tcPr>
        <w:p w14:paraId="0A907A89" w14:textId="4B3CDAE0" w:rsidR="66830291" w:rsidRDefault="66830291" w:rsidP="66830291">
          <w:pPr>
            <w:pStyle w:val="Header"/>
            <w:ind w:left="-115"/>
          </w:pPr>
        </w:p>
      </w:tc>
      <w:tc>
        <w:tcPr>
          <w:tcW w:w="3210" w:type="dxa"/>
        </w:tcPr>
        <w:p w14:paraId="28F4DBB7" w14:textId="58E1BA91" w:rsidR="66830291" w:rsidRDefault="66830291" w:rsidP="66830291">
          <w:pPr>
            <w:pStyle w:val="Header"/>
            <w:jc w:val="center"/>
          </w:pPr>
        </w:p>
      </w:tc>
      <w:tc>
        <w:tcPr>
          <w:tcW w:w="3210" w:type="dxa"/>
        </w:tcPr>
        <w:p w14:paraId="74966D8B" w14:textId="7C7ECEC2" w:rsidR="66830291" w:rsidRDefault="66830291" w:rsidP="66830291">
          <w:pPr>
            <w:pStyle w:val="Header"/>
            <w:ind w:right="-115"/>
            <w:jc w:val="right"/>
          </w:pPr>
        </w:p>
      </w:tc>
    </w:tr>
  </w:tbl>
  <w:p w14:paraId="4EAD2F7D" w14:textId="5D110440" w:rsidR="66830291" w:rsidRDefault="66830291" w:rsidP="66830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0C1"/>
    <w:multiLevelType w:val="hybridMultilevel"/>
    <w:tmpl w:val="B4943136"/>
    <w:lvl w:ilvl="0" w:tplc="FFFFFFFF">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9870F92"/>
    <w:multiLevelType w:val="hybridMultilevel"/>
    <w:tmpl w:val="FCCA584C"/>
    <w:lvl w:ilvl="0" w:tplc="F1A62A60">
      <w:start w:val="1"/>
      <w:numFmt w:val="bullet"/>
      <w:lvlText w:val="-"/>
      <w:lvlJc w:val="left"/>
      <w:pPr>
        <w:ind w:left="720" w:hanging="360"/>
      </w:pPr>
      <w:rPr>
        <w:rFonts w:ascii="&quot;Calibri&quot;,sans-serif" w:hAnsi="&quot;Calibri&quot;,sans-serif" w:hint="default"/>
      </w:rPr>
    </w:lvl>
    <w:lvl w:ilvl="1" w:tplc="1C80DAEA">
      <w:start w:val="1"/>
      <w:numFmt w:val="bullet"/>
      <w:lvlText w:val="o"/>
      <w:lvlJc w:val="left"/>
      <w:pPr>
        <w:ind w:left="1440" w:hanging="360"/>
      </w:pPr>
      <w:rPr>
        <w:rFonts w:ascii="Courier New" w:hAnsi="Courier New" w:hint="default"/>
      </w:rPr>
    </w:lvl>
    <w:lvl w:ilvl="2" w:tplc="DA687B0C">
      <w:start w:val="1"/>
      <w:numFmt w:val="bullet"/>
      <w:lvlText w:val=""/>
      <w:lvlJc w:val="left"/>
      <w:pPr>
        <w:ind w:left="2160" w:hanging="360"/>
      </w:pPr>
      <w:rPr>
        <w:rFonts w:ascii="Wingdings" w:hAnsi="Wingdings" w:hint="default"/>
      </w:rPr>
    </w:lvl>
    <w:lvl w:ilvl="3" w:tplc="117E80DA">
      <w:start w:val="1"/>
      <w:numFmt w:val="bullet"/>
      <w:lvlText w:val=""/>
      <w:lvlJc w:val="left"/>
      <w:pPr>
        <w:ind w:left="2880" w:hanging="360"/>
      </w:pPr>
      <w:rPr>
        <w:rFonts w:ascii="Symbol" w:hAnsi="Symbol" w:hint="default"/>
      </w:rPr>
    </w:lvl>
    <w:lvl w:ilvl="4" w:tplc="C742D678">
      <w:start w:val="1"/>
      <w:numFmt w:val="bullet"/>
      <w:lvlText w:val="o"/>
      <w:lvlJc w:val="left"/>
      <w:pPr>
        <w:ind w:left="3600" w:hanging="360"/>
      </w:pPr>
      <w:rPr>
        <w:rFonts w:ascii="Courier New" w:hAnsi="Courier New" w:hint="default"/>
      </w:rPr>
    </w:lvl>
    <w:lvl w:ilvl="5" w:tplc="30B02702">
      <w:start w:val="1"/>
      <w:numFmt w:val="bullet"/>
      <w:lvlText w:val=""/>
      <w:lvlJc w:val="left"/>
      <w:pPr>
        <w:ind w:left="4320" w:hanging="360"/>
      </w:pPr>
      <w:rPr>
        <w:rFonts w:ascii="Wingdings" w:hAnsi="Wingdings" w:hint="default"/>
      </w:rPr>
    </w:lvl>
    <w:lvl w:ilvl="6" w:tplc="EC74C79A">
      <w:start w:val="1"/>
      <w:numFmt w:val="bullet"/>
      <w:lvlText w:val=""/>
      <w:lvlJc w:val="left"/>
      <w:pPr>
        <w:ind w:left="5040" w:hanging="360"/>
      </w:pPr>
      <w:rPr>
        <w:rFonts w:ascii="Symbol" w:hAnsi="Symbol" w:hint="default"/>
      </w:rPr>
    </w:lvl>
    <w:lvl w:ilvl="7" w:tplc="E6B0958E">
      <w:start w:val="1"/>
      <w:numFmt w:val="bullet"/>
      <w:lvlText w:val="o"/>
      <w:lvlJc w:val="left"/>
      <w:pPr>
        <w:ind w:left="5760" w:hanging="360"/>
      </w:pPr>
      <w:rPr>
        <w:rFonts w:ascii="Courier New" w:hAnsi="Courier New" w:hint="default"/>
      </w:rPr>
    </w:lvl>
    <w:lvl w:ilvl="8" w:tplc="D12C38EA">
      <w:start w:val="1"/>
      <w:numFmt w:val="bullet"/>
      <w:lvlText w:val=""/>
      <w:lvlJc w:val="left"/>
      <w:pPr>
        <w:ind w:left="6480" w:hanging="360"/>
      </w:pPr>
      <w:rPr>
        <w:rFonts w:ascii="Wingdings" w:hAnsi="Wingdings" w:hint="default"/>
      </w:rPr>
    </w:lvl>
  </w:abstractNum>
  <w:abstractNum w:abstractNumId="2" w15:restartNumberingAfterBreak="0">
    <w:nsid w:val="3EF02F3E"/>
    <w:multiLevelType w:val="hybridMultilevel"/>
    <w:tmpl w:val="27541BB4"/>
    <w:lvl w:ilvl="0" w:tplc="278ECA92">
      <w:start w:val="1"/>
      <w:numFmt w:val="bullet"/>
      <w:lvlText w:val="-"/>
      <w:lvlJc w:val="left"/>
      <w:pPr>
        <w:ind w:left="720" w:hanging="360"/>
      </w:pPr>
      <w:rPr>
        <w:rFonts w:ascii="&quot;Calibri&quot;,sans-serif" w:hAnsi="&quot;Calibri&quot;,sans-serif" w:hint="default"/>
      </w:rPr>
    </w:lvl>
    <w:lvl w:ilvl="1" w:tplc="DA8015A4">
      <w:start w:val="1"/>
      <w:numFmt w:val="bullet"/>
      <w:lvlText w:val="o"/>
      <w:lvlJc w:val="left"/>
      <w:pPr>
        <w:ind w:left="1440" w:hanging="360"/>
      </w:pPr>
      <w:rPr>
        <w:rFonts w:ascii="Courier New" w:hAnsi="Courier New" w:hint="default"/>
      </w:rPr>
    </w:lvl>
    <w:lvl w:ilvl="2" w:tplc="89784DCA">
      <w:start w:val="1"/>
      <w:numFmt w:val="bullet"/>
      <w:lvlText w:val=""/>
      <w:lvlJc w:val="left"/>
      <w:pPr>
        <w:ind w:left="2160" w:hanging="360"/>
      </w:pPr>
      <w:rPr>
        <w:rFonts w:ascii="Wingdings" w:hAnsi="Wingdings" w:hint="default"/>
      </w:rPr>
    </w:lvl>
    <w:lvl w:ilvl="3" w:tplc="D4D6B920">
      <w:start w:val="1"/>
      <w:numFmt w:val="bullet"/>
      <w:lvlText w:val=""/>
      <w:lvlJc w:val="left"/>
      <w:pPr>
        <w:ind w:left="2880" w:hanging="360"/>
      </w:pPr>
      <w:rPr>
        <w:rFonts w:ascii="Symbol" w:hAnsi="Symbol" w:hint="default"/>
      </w:rPr>
    </w:lvl>
    <w:lvl w:ilvl="4" w:tplc="7FEE4632">
      <w:start w:val="1"/>
      <w:numFmt w:val="bullet"/>
      <w:lvlText w:val="o"/>
      <w:lvlJc w:val="left"/>
      <w:pPr>
        <w:ind w:left="3600" w:hanging="360"/>
      </w:pPr>
      <w:rPr>
        <w:rFonts w:ascii="Courier New" w:hAnsi="Courier New" w:hint="default"/>
      </w:rPr>
    </w:lvl>
    <w:lvl w:ilvl="5" w:tplc="5EB25E40">
      <w:start w:val="1"/>
      <w:numFmt w:val="bullet"/>
      <w:lvlText w:val=""/>
      <w:lvlJc w:val="left"/>
      <w:pPr>
        <w:ind w:left="4320" w:hanging="360"/>
      </w:pPr>
      <w:rPr>
        <w:rFonts w:ascii="Wingdings" w:hAnsi="Wingdings" w:hint="default"/>
      </w:rPr>
    </w:lvl>
    <w:lvl w:ilvl="6" w:tplc="48F8AC54">
      <w:start w:val="1"/>
      <w:numFmt w:val="bullet"/>
      <w:lvlText w:val=""/>
      <w:lvlJc w:val="left"/>
      <w:pPr>
        <w:ind w:left="5040" w:hanging="360"/>
      </w:pPr>
      <w:rPr>
        <w:rFonts w:ascii="Symbol" w:hAnsi="Symbol" w:hint="default"/>
      </w:rPr>
    </w:lvl>
    <w:lvl w:ilvl="7" w:tplc="B182435E">
      <w:start w:val="1"/>
      <w:numFmt w:val="bullet"/>
      <w:lvlText w:val="o"/>
      <w:lvlJc w:val="left"/>
      <w:pPr>
        <w:ind w:left="5760" w:hanging="360"/>
      </w:pPr>
      <w:rPr>
        <w:rFonts w:ascii="Courier New" w:hAnsi="Courier New" w:hint="default"/>
      </w:rPr>
    </w:lvl>
    <w:lvl w:ilvl="8" w:tplc="BDD66562">
      <w:start w:val="1"/>
      <w:numFmt w:val="bullet"/>
      <w:lvlText w:val=""/>
      <w:lvlJc w:val="left"/>
      <w:pPr>
        <w:ind w:left="6480" w:hanging="360"/>
      </w:pPr>
      <w:rPr>
        <w:rFonts w:ascii="Wingdings" w:hAnsi="Wingdings" w:hint="default"/>
      </w:rPr>
    </w:lvl>
  </w:abstractNum>
  <w:abstractNum w:abstractNumId="3" w15:restartNumberingAfterBreak="0">
    <w:nsid w:val="46993105"/>
    <w:multiLevelType w:val="hybridMultilevel"/>
    <w:tmpl w:val="E51C1CD8"/>
    <w:lvl w:ilvl="0" w:tplc="D584D462">
      <w:start w:val="1"/>
      <w:numFmt w:val="bullet"/>
      <w:lvlText w:val="-"/>
      <w:lvlJc w:val="left"/>
      <w:pPr>
        <w:ind w:left="720" w:hanging="360"/>
      </w:pPr>
      <w:rPr>
        <w:rFonts w:ascii="&quot;Calibri&quot;,sans-serif" w:hAnsi="&quot;Calibri&quot;,sans-serif" w:hint="default"/>
      </w:rPr>
    </w:lvl>
    <w:lvl w:ilvl="1" w:tplc="62EA0880">
      <w:start w:val="1"/>
      <w:numFmt w:val="bullet"/>
      <w:lvlText w:val="o"/>
      <w:lvlJc w:val="left"/>
      <w:pPr>
        <w:ind w:left="1440" w:hanging="360"/>
      </w:pPr>
      <w:rPr>
        <w:rFonts w:ascii="Courier New" w:hAnsi="Courier New" w:hint="default"/>
      </w:rPr>
    </w:lvl>
    <w:lvl w:ilvl="2" w:tplc="7F2EA7CC">
      <w:start w:val="1"/>
      <w:numFmt w:val="bullet"/>
      <w:lvlText w:val=""/>
      <w:lvlJc w:val="left"/>
      <w:pPr>
        <w:ind w:left="2160" w:hanging="360"/>
      </w:pPr>
      <w:rPr>
        <w:rFonts w:ascii="Wingdings" w:hAnsi="Wingdings" w:hint="default"/>
      </w:rPr>
    </w:lvl>
    <w:lvl w:ilvl="3" w:tplc="F0A2FE90">
      <w:start w:val="1"/>
      <w:numFmt w:val="bullet"/>
      <w:lvlText w:val=""/>
      <w:lvlJc w:val="left"/>
      <w:pPr>
        <w:ind w:left="2880" w:hanging="360"/>
      </w:pPr>
      <w:rPr>
        <w:rFonts w:ascii="Symbol" w:hAnsi="Symbol" w:hint="default"/>
      </w:rPr>
    </w:lvl>
    <w:lvl w:ilvl="4" w:tplc="A20666AE">
      <w:start w:val="1"/>
      <w:numFmt w:val="bullet"/>
      <w:lvlText w:val="o"/>
      <w:lvlJc w:val="left"/>
      <w:pPr>
        <w:ind w:left="3600" w:hanging="360"/>
      </w:pPr>
      <w:rPr>
        <w:rFonts w:ascii="Courier New" w:hAnsi="Courier New" w:hint="default"/>
      </w:rPr>
    </w:lvl>
    <w:lvl w:ilvl="5" w:tplc="A2CACA1C">
      <w:start w:val="1"/>
      <w:numFmt w:val="bullet"/>
      <w:lvlText w:val=""/>
      <w:lvlJc w:val="left"/>
      <w:pPr>
        <w:ind w:left="4320" w:hanging="360"/>
      </w:pPr>
      <w:rPr>
        <w:rFonts w:ascii="Wingdings" w:hAnsi="Wingdings" w:hint="default"/>
      </w:rPr>
    </w:lvl>
    <w:lvl w:ilvl="6" w:tplc="2BF84C72">
      <w:start w:val="1"/>
      <w:numFmt w:val="bullet"/>
      <w:lvlText w:val=""/>
      <w:lvlJc w:val="left"/>
      <w:pPr>
        <w:ind w:left="5040" w:hanging="360"/>
      </w:pPr>
      <w:rPr>
        <w:rFonts w:ascii="Symbol" w:hAnsi="Symbol" w:hint="default"/>
      </w:rPr>
    </w:lvl>
    <w:lvl w:ilvl="7" w:tplc="41EEC574">
      <w:start w:val="1"/>
      <w:numFmt w:val="bullet"/>
      <w:lvlText w:val="o"/>
      <w:lvlJc w:val="left"/>
      <w:pPr>
        <w:ind w:left="5760" w:hanging="360"/>
      </w:pPr>
      <w:rPr>
        <w:rFonts w:ascii="Courier New" w:hAnsi="Courier New" w:hint="default"/>
      </w:rPr>
    </w:lvl>
    <w:lvl w:ilvl="8" w:tplc="A9E06E78">
      <w:start w:val="1"/>
      <w:numFmt w:val="bullet"/>
      <w:lvlText w:val=""/>
      <w:lvlJc w:val="left"/>
      <w:pPr>
        <w:ind w:left="6480" w:hanging="360"/>
      </w:pPr>
      <w:rPr>
        <w:rFonts w:ascii="Wingdings" w:hAnsi="Wingdings" w:hint="default"/>
      </w:rPr>
    </w:lvl>
  </w:abstractNum>
  <w:abstractNum w:abstractNumId="4" w15:restartNumberingAfterBreak="0">
    <w:nsid w:val="729A6BDB"/>
    <w:multiLevelType w:val="hybridMultilevel"/>
    <w:tmpl w:val="B672C9F6"/>
    <w:lvl w:ilvl="0" w:tplc="6CA43A02">
      <w:start w:val="1"/>
      <w:numFmt w:val="bullet"/>
      <w:lvlText w:val="-"/>
      <w:lvlJc w:val="left"/>
      <w:pPr>
        <w:ind w:left="720" w:hanging="360"/>
      </w:pPr>
      <w:rPr>
        <w:rFonts w:ascii="Aptos" w:hAnsi="Aptos" w:hint="default"/>
      </w:rPr>
    </w:lvl>
    <w:lvl w:ilvl="1" w:tplc="E64ECF98">
      <w:start w:val="1"/>
      <w:numFmt w:val="bullet"/>
      <w:lvlText w:val="o"/>
      <w:lvlJc w:val="left"/>
      <w:pPr>
        <w:ind w:left="1440" w:hanging="360"/>
      </w:pPr>
      <w:rPr>
        <w:rFonts w:ascii="Courier New" w:hAnsi="Courier New" w:hint="default"/>
      </w:rPr>
    </w:lvl>
    <w:lvl w:ilvl="2" w:tplc="9C421E06">
      <w:start w:val="1"/>
      <w:numFmt w:val="bullet"/>
      <w:lvlText w:val=""/>
      <w:lvlJc w:val="left"/>
      <w:pPr>
        <w:ind w:left="2160" w:hanging="360"/>
      </w:pPr>
      <w:rPr>
        <w:rFonts w:ascii="Wingdings" w:hAnsi="Wingdings" w:hint="default"/>
      </w:rPr>
    </w:lvl>
    <w:lvl w:ilvl="3" w:tplc="18024BB0">
      <w:start w:val="1"/>
      <w:numFmt w:val="bullet"/>
      <w:lvlText w:val=""/>
      <w:lvlJc w:val="left"/>
      <w:pPr>
        <w:ind w:left="2880" w:hanging="360"/>
      </w:pPr>
      <w:rPr>
        <w:rFonts w:ascii="Symbol" w:hAnsi="Symbol" w:hint="default"/>
      </w:rPr>
    </w:lvl>
    <w:lvl w:ilvl="4" w:tplc="21089288">
      <w:start w:val="1"/>
      <w:numFmt w:val="bullet"/>
      <w:lvlText w:val="o"/>
      <w:lvlJc w:val="left"/>
      <w:pPr>
        <w:ind w:left="3600" w:hanging="360"/>
      </w:pPr>
      <w:rPr>
        <w:rFonts w:ascii="Courier New" w:hAnsi="Courier New" w:hint="default"/>
      </w:rPr>
    </w:lvl>
    <w:lvl w:ilvl="5" w:tplc="09708CDC">
      <w:start w:val="1"/>
      <w:numFmt w:val="bullet"/>
      <w:lvlText w:val=""/>
      <w:lvlJc w:val="left"/>
      <w:pPr>
        <w:ind w:left="4320" w:hanging="360"/>
      </w:pPr>
      <w:rPr>
        <w:rFonts w:ascii="Wingdings" w:hAnsi="Wingdings" w:hint="default"/>
      </w:rPr>
    </w:lvl>
    <w:lvl w:ilvl="6" w:tplc="6E02C5E0">
      <w:start w:val="1"/>
      <w:numFmt w:val="bullet"/>
      <w:lvlText w:val=""/>
      <w:lvlJc w:val="left"/>
      <w:pPr>
        <w:ind w:left="5040" w:hanging="360"/>
      </w:pPr>
      <w:rPr>
        <w:rFonts w:ascii="Symbol" w:hAnsi="Symbol" w:hint="default"/>
      </w:rPr>
    </w:lvl>
    <w:lvl w:ilvl="7" w:tplc="D29098CA">
      <w:start w:val="1"/>
      <w:numFmt w:val="bullet"/>
      <w:lvlText w:val="o"/>
      <w:lvlJc w:val="left"/>
      <w:pPr>
        <w:ind w:left="5760" w:hanging="360"/>
      </w:pPr>
      <w:rPr>
        <w:rFonts w:ascii="Courier New" w:hAnsi="Courier New" w:hint="default"/>
      </w:rPr>
    </w:lvl>
    <w:lvl w:ilvl="8" w:tplc="13DAF2E6">
      <w:start w:val="1"/>
      <w:numFmt w:val="bullet"/>
      <w:lvlText w:val=""/>
      <w:lvlJc w:val="left"/>
      <w:pPr>
        <w:ind w:left="6480" w:hanging="360"/>
      </w:pPr>
      <w:rPr>
        <w:rFonts w:ascii="Wingdings" w:hAnsi="Wingdings" w:hint="default"/>
      </w:rPr>
    </w:lvl>
  </w:abstractNum>
  <w:num w:numId="1" w16cid:durableId="1403720040">
    <w:abstractNumId w:val="4"/>
  </w:num>
  <w:num w:numId="2" w16cid:durableId="1158229817">
    <w:abstractNumId w:val="3"/>
  </w:num>
  <w:num w:numId="3" w16cid:durableId="449671940">
    <w:abstractNumId w:val="1"/>
  </w:num>
  <w:num w:numId="4" w16cid:durableId="1029263680">
    <w:abstractNumId w:val="2"/>
  </w:num>
  <w:num w:numId="5" w16cid:durableId="107697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80"/>
    <w:rsid w:val="00011E05"/>
    <w:rsid w:val="0002555B"/>
    <w:rsid w:val="00036499"/>
    <w:rsid w:val="00045FE2"/>
    <w:rsid w:val="000671A1"/>
    <w:rsid w:val="000922A7"/>
    <w:rsid w:val="000B0682"/>
    <w:rsid w:val="000C0778"/>
    <w:rsid w:val="000E2C82"/>
    <w:rsid w:val="000E47CA"/>
    <w:rsid w:val="00111ABC"/>
    <w:rsid w:val="00144DF9"/>
    <w:rsid w:val="00164806"/>
    <w:rsid w:val="00172BD8"/>
    <w:rsid w:val="001767B7"/>
    <w:rsid w:val="001921D5"/>
    <w:rsid w:val="001A2779"/>
    <w:rsid w:val="001A7B51"/>
    <w:rsid w:val="001B408F"/>
    <w:rsid w:val="001B4762"/>
    <w:rsid w:val="001C5EA5"/>
    <w:rsid w:val="001D1F74"/>
    <w:rsid w:val="001F2C70"/>
    <w:rsid w:val="002150F4"/>
    <w:rsid w:val="002161E3"/>
    <w:rsid w:val="00230476"/>
    <w:rsid w:val="0023731F"/>
    <w:rsid w:val="00244582"/>
    <w:rsid w:val="00262DC5"/>
    <w:rsid w:val="002630A0"/>
    <w:rsid w:val="00273F42"/>
    <w:rsid w:val="002905F7"/>
    <w:rsid w:val="002B5B84"/>
    <w:rsid w:val="002B6DE5"/>
    <w:rsid w:val="002B7290"/>
    <w:rsid w:val="002C54DE"/>
    <w:rsid w:val="002D595B"/>
    <w:rsid w:val="00310022"/>
    <w:rsid w:val="0032176A"/>
    <w:rsid w:val="00341FD7"/>
    <w:rsid w:val="00346A79"/>
    <w:rsid w:val="003514FF"/>
    <w:rsid w:val="003616C2"/>
    <w:rsid w:val="00382769"/>
    <w:rsid w:val="003914B4"/>
    <w:rsid w:val="00396BB3"/>
    <w:rsid w:val="003A0502"/>
    <w:rsid w:val="003B0E50"/>
    <w:rsid w:val="003B179F"/>
    <w:rsid w:val="003B591C"/>
    <w:rsid w:val="003C344B"/>
    <w:rsid w:val="003E1356"/>
    <w:rsid w:val="0040605F"/>
    <w:rsid w:val="004176D7"/>
    <w:rsid w:val="0042127D"/>
    <w:rsid w:val="004219FD"/>
    <w:rsid w:val="004420D5"/>
    <w:rsid w:val="004879F3"/>
    <w:rsid w:val="00491E2B"/>
    <w:rsid w:val="004A6E1C"/>
    <w:rsid w:val="004C037C"/>
    <w:rsid w:val="004C159D"/>
    <w:rsid w:val="004C24B6"/>
    <w:rsid w:val="004D7234"/>
    <w:rsid w:val="0052756A"/>
    <w:rsid w:val="00545349"/>
    <w:rsid w:val="00551B7B"/>
    <w:rsid w:val="00561942"/>
    <w:rsid w:val="005751CF"/>
    <w:rsid w:val="0058228D"/>
    <w:rsid w:val="00587E21"/>
    <w:rsid w:val="005C6108"/>
    <w:rsid w:val="005E02A8"/>
    <w:rsid w:val="005E3B2C"/>
    <w:rsid w:val="0065451F"/>
    <w:rsid w:val="006627FA"/>
    <w:rsid w:val="006A426A"/>
    <w:rsid w:val="006B5E78"/>
    <w:rsid w:val="006D45BD"/>
    <w:rsid w:val="006E154C"/>
    <w:rsid w:val="006F6803"/>
    <w:rsid w:val="007001CE"/>
    <w:rsid w:val="007149A2"/>
    <w:rsid w:val="007262A6"/>
    <w:rsid w:val="00730262"/>
    <w:rsid w:val="00732221"/>
    <w:rsid w:val="00747686"/>
    <w:rsid w:val="007624CC"/>
    <w:rsid w:val="007647FD"/>
    <w:rsid w:val="00781675"/>
    <w:rsid w:val="00787FFA"/>
    <w:rsid w:val="007A1F0F"/>
    <w:rsid w:val="007D2748"/>
    <w:rsid w:val="007D67F7"/>
    <w:rsid w:val="00823344"/>
    <w:rsid w:val="00823E6F"/>
    <w:rsid w:val="00827B6E"/>
    <w:rsid w:val="00837262"/>
    <w:rsid w:val="008477E3"/>
    <w:rsid w:val="008513C7"/>
    <w:rsid w:val="00871F88"/>
    <w:rsid w:val="00895610"/>
    <w:rsid w:val="008D594D"/>
    <w:rsid w:val="008E3169"/>
    <w:rsid w:val="008F23B3"/>
    <w:rsid w:val="0090751A"/>
    <w:rsid w:val="00944970"/>
    <w:rsid w:val="00972D43"/>
    <w:rsid w:val="009753C4"/>
    <w:rsid w:val="00980EF8"/>
    <w:rsid w:val="00981C8B"/>
    <w:rsid w:val="00983C11"/>
    <w:rsid w:val="009869AE"/>
    <w:rsid w:val="009E47BA"/>
    <w:rsid w:val="009F40BA"/>
    <w:rsid w:val="00A001F9"/>
    <w:rsid w:val="00A06C84"/>
    <w:rsid w:val="00A36C9F"/>
    <w:rsid w:val="00A4475D"/>
    <w:rsid w:val="00AA62DE"/>
    <w:rsid w:val="00B00693"/>
    <w:rsid w:val="00B03375"/>
    <w:rsid w:val="00B168B0"/>
    <w:rsid w:val="00B45809"/>
    <w:rsid w:val="00B47895"/>
    <w:rsid w:val="00B57763"/>
    <w:rsid w:val="00B6332C"/>
    <w:rsid w:val="00B63A94"/>
    <w:rsid w:val="00BA33DF"/>
    <w:rsid w:val="00BA70A0"/>
    <w:rsid w:val="00BB34E2"/>
    <w:rsid w:val="00BC49C3"/>
    <w:rsid w:val="00BF121F"/>
    <w:rsid w:val="00C05BD3"/>
    <w:rsid w:val="00C249A1"/>
    <w:rsid w:val="00C319E0"/>
    <w:rsid w:val="00C415B5"/>
    <w:rsid w:val="00C47C9A"/>
    <w:rsid w:val="00C563C9"/>
    <w:rsid w:val="00C63970"/>
    <w:rsid w:val="00C7243F"/>
    <w:rsid w:val="00CC4966"/>
    <w:rsid w:val="00D0150E"/>
    <w:rsid w:val="00D025DF"/>
    <w:rsid w:val="00D2118D"/>
    <w:rsid w:val="00D41769"/>
    <w:rsid w:val="00D47ED2"/>
    <w:rsid w:val="00DA2043"/>
    <w:rsid w:val="00E464DB"/>
    <w:rsid w:val="00E97D9A"/>
    <w:rsid w:val="00EB31AA"/>
    <w:rsid w:val="00F10B43"/>
    <w:rsid w:val="00F13871"/>
    <w:rsid w:val="00F2471E"/>
    <w:rsid w:val="00FA7880"/>
    <w:rsid w:val="00FB4752"/>
    <w:rsid w:val="00FC65F0"/>
    <w:rsid w:val="00FF3F00"/>
    <w:rsid w:val="00FF59B5"/>
    <w:rsid w:val="00FF5CC3"/>
    <w:rsid w:val="0264FCCF"/>
    <w:rsid w:val="1719AA1E"/>
    <w:rsid w:val="24AD4609"/>
    <w:rsid w:val="2ABF6456"/>
    <w:rsid w:val="4117B42B"/>
    <w:rsid w:val="46CC5873"/>
    <w:rsid w:val="4EED883C"/>
    <w:rsid w:val="51FCDC57"/>
    <w:rsid w:val="54BD67BA"/>
    <w:rsid w:val="633403C2"/>
    <w:rsid w:val="66830291"/>
    <w:rsid w:val="70E9E558"/>
    <w:rsid w:val="726B6E1A"/>
    <w:rsid w:val="73A43AE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5126"/>
  <w15:chartTrackingRefBased/>
  <w15:docId w15:val="{72EB7D5A-E4E0-4220-9C85-B6E004EE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880"/>
    <w:pPr>
      <w:spacing w:after="0" w:line="240" w:lineRule="auto"/>
    </w:pPr>
    <w:rPr>
      <w:rFonts w:ascii="Times New Roman" w:eastAsia="Times New Roman" w:hAnsi="Times New Roman" w:cs="Times New Roman"/>
      <w:sz w:val="24"/>
      <w:szCs w:val="24"/>
      <w:lang w:eastAsia="cs-CZ"/>
    </w:rPr>
  </w:style>
  <w:style w:type="paragraph" w:styleId="Heading1">
    <w:name w:val="heading 1"/>
    <w:basedOn w:val="Normal"/>
    <w:next w:val="Normal"/>
    <w:link w:val="Heading1Char"/>
    <w:qFormat/>
    <w:rsid w:val="00FA7880"/>
    <w:pPr>
      <w:keepNext/>
      <w:spacing w:before="240" w:after="60"/>
      <w:outlineLvl w:val="0"/>
    </w:pPr>
    <w:rPr>
      <w:rFonts w:ascii="Tahoma" w:hAnsi="Tahoma"/>
      <w:b/>
      <w:bC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880"/>
    <w:rPr>
      <w:rFonts w:ascii="Tahoma" w:eastAsia="Times New Roman" w:hAnsi="Tahoma" w:cs="Times New Roman"/>
      <w:b/>
      <w:bCs/>
      <w:kern w:val="32"/>
      <w:sz w:val="20"/>
      <w:szCs w:val="32"/>
      <w:lang w:eastAsia="cs-CZ"/>
    </w:rPr>
  </w:style>
  <w:style w:type="character" w:styleId="Hyperlink">
    <w:name w:val="Hyperlink"/>
    <w:uiPriority w:val="99"/>
    <w:unhideWhenUsed/>
    <w:rsid w:val="00FA7880"/>
    <w:rPr>
      <w:color w:val="0563C1"/>
      <w:u w:val="single"/>
    </w:rPr>
  </w:style>
  <w:style w:type="character" w:styleId="FollowedHyperlink">
    <w:name w:val="FollowedHyperlink"/>
    <w:basedOn w:val="DefaultParagraphFont"/>
    <w:uiPriority w:val="99"/>
    <w:semiHidden/>
    <w:unhideWhenUsed/>
    <w:rsid w:val="003B0E50"/>
    <w:rPr>
      <w:color w:val="954F72" w:themeColor="followedHyperlink"/>
      <w:u w:val="single"/>
    </w:rPr>
  </w:style>
  <w:style w:type="paragraph" w:styleId="Caption">
    <w:name w:val="caption"/>
    <w:basedOn w:val="Normal"/>
    <w:next w:val="Normal"/>
    <w:uiPriority w:val="35"/>
    <w:unhideWhenUsed/>
    <w:qFormat/>
    <w:rsid w:val="00E464DB"/>
    <w:pPr>
      <w:spacing w:after="200"/>
    </w:pPr>
    <w:rPr>
      <w:i/>
      <w:iCs/>
      <w:color w:val="44546A" w:themeColor="text2"/>
      <w:sz w:val="18"/>
      <w:szCs w:val="18"/>
    </w:rPr>
  </w:style>
  <w:style w:type="character" w:customStyle="1" w:styleId="Zkladntext">
    <w:name w:val="Základní text_"/>
    <w:basedOn w:val="DefaultParagraphFont"/>
    <w:link w:val="Zkladntext2"/>
    <w:rsid w:val="001F2C70"/>
    <w:rPr>
      <w:rFonts w:ascii="Tahoma" w:eastAsia="Tahoma" w:hAnsi="Tahoma" w:cs="Tahoma"/>
      <w:spacing w:val="2"/>
      <w:sz w:val="16"/>
      <w:szCs w:val="16"/>
    </w:rPr>
  </w:style>
  <w:style w:type="character" w:customStyle="1" w:styleId="Zkladntext7ptTundkovn0pt">
    <w:name w:val="Základní text + 7 pt;Tučné;Řádkování 0 pt"/>
    <w:basedOn w:val="Zkladntext"/>
    <w:rsid w:val="001F2C70"/>
    <w:rPr>
      <w:rFonts w:ascii="Tahoma" w:eastAsia="Tahoma" w:hAnsi="Tahoma" w:cs="Tahoma"/>
      <w:b/>
      <w:bCs/>
      <w:color w:val="000000"/>
      <w:spacing w:val="1"/>
      <w:w w:val="100"/>
      <w:position w:val="0"/>
      <w:sz w:val="14"/>
      <w:szCs w:val="14"/>
      <w:lang w:val="cs-CZ" w:eastAsia="cs-CZ" w:bidi="cs-CZ"/>
    </w:rPr>
  </w:style>
  <w:style w:type="character" w:customStyle="1" w:styleId="Zkladntext7pt">
    <w:name w:val="Základní text + 7 pt"/>
    <w:basedOn w:val="Zkladntext"/>
    <w:rsid w:val="001F2C70"/>
    <w:rPr>
      <w:rFonts w:ascii="Tahoma" w:eastAsia="Tahoma" w:hAnsi="Tahoma" w:cs="Tahoma"/>
      <w:color w:val="000000"/>
      <w:spacing w:val="2"/>
      <w:w w:val="100"/>
      <w:position w:val="0"/>
      <w:sz w:val="14"/>
      <w:szCs w:val="14"/>
      <w:lang w:val="cs-CZ" w:eastAsia="cs-CZ" w:bidi="cs-CZ"/>
    </w:rPr>
  </w:style>
  <w:style w:type="paragraph" w:customStyle="1" w:styleId="Zkladntext2">
    <w:name w:val="Základní text2"/>
    <w:basedOn w:val="Normal"/>
    <w:link w:val="Zkladntext"/>
    <w:rsid w:val="001F2C70"/>
    <w:pPr>
      <w:widowControl w:val="0"/>
      <w:spacing w:before="300" w:after="180" w:line="216" w:lineRule="exact"/>
      <w:ind w:hanging="100"/>
      <w:jc w:val="both"/>
    </w:pPr>
    <w:rPr>
      <w:rFonts w:ascii="Tahoma" w:eastAsia="Tahoma" w:hAnsi="Tahoma" w:cs="Tahoma"/>
      <w:spacing w:val="2"/>
      <w:sz w:val="16"/>
      <w:szCs w:val="16"/>
      <w:lang w:eastAsia="en-US"/>
    </w:rPr>
  </w:style>
  <w:style w:type="paragraph" w:styleId="BalloonText">
    <w:name w:val="Balloon Text"/>
    <w:basedOn w:val="Normal"/>
    <w:link w:val="BalloonTextChar"/>
    <w:uiPriority w:val="99"/>
    <w:semiHidden/>
    <w:unhideWhenUsed/>
    <w:rsid w:val="00262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DC5"/>
    <w:rPr>
      <w:rFonts w:ascii="Segoe UI" w:eastAsia="Times New Roman" w:hAnsi="Segoe UI" w:cs="Segoe UI"/>
      <w:sz w:val="18"/>
      <w:szCs w:val="18"/>
      <w:lang w:eastAsia="cs-CZ"/>
    </w:rPr>
  </w:style>
  <w:style w:type="character" w:styleId="UnresolvedMention">
    <w:name w:val="Unresolved Mention"/>
    <w:basedOn w:val="DefaultParagraphFont"/>
    <w:uiPriority w:val="99"/>
    <w:semiHidden/>
    <w:unhideWhenUsed/>
    <w:rsid w:val="00551B7B"/>
    <w:rPr>
      <w:color w:val="605E5C"/>
      <w:shd w:val="clear" w:color="auto" w:fill="E1DFDD"/>
    </w:rPr>
  </w:style>
  <w:style w:type="paragraph" w:styleId="ListParagraph">
    <w:name w:val="List Paragraph"/>
    <w:basedOn w:val="Normal"/>
    <w:uiPriority w:val="34"/>
    <w:qFormat/>
    <w:rsid w:val="001D1F7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paragraph">
    <w:name w:val="paragraph"/>
    <w:basedOn w:val="Normal"/>
    <w:rsid w:val="00FF5CC3"/>
    <w:pPr>
      <w:spacing w:before="100" w:beforeAutospacing="1" w:after="100" w:afterAutospacing="1"/>
    </w:pPr>
  </w:style>
  <w:style w:type="character" w:customStyle="1" w:styleId="normaltextrun">
    <w:name w:val="normaltextrun"/>
    <w:basedOn w:val="DefaultParagraphFont"/>
    <w:rsid w:val="00FF5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6480">
      <w:bodyDiv w:val="1"/>
      <w:marLeft w:val="0"/>
      <w:marRight w:val="0"/>
      <w:marTop w:val="0"/>
      <w:marBottom w:val="0"/>
      <w:divBdr>
        <w:top w:val="none" w:sz="0" w:space="0" w:color="auto"/>
        <w:left w:val="none" w:sz="0" w:space="0" w:color="auto"/>
        <w:bottom w:val="none" w:sz="0" w:space="0" w:color="auto"/>
        <w:right w:val="none" w:sz="0" w:space="0" w:color="auto"/>
      </w:divBdr>
    </w:div>
    <w:div w:id="275841626">
      <w:bodyDiv w:val="1"/>
      <w:marLeft w:val="0"/>
      <w:marRight w:val="0"/>
      <w:marTop w:val="0"/>
      <w:marBottom w:val="0"/>
      <w:divBdr>
        <w:top w:val="none" w:sz="0" w:space="0" w:color="auto"/>
        <w:left w:val="none" w:sz="0" w:space="0" w:color="auto"/>
        <w:bottom w:val="none" w:sz="0" w:space="0" w:color="auto"/>
        <w:right w:val="none" w:sz="0" w:space="0" w:color="auto"/>
      </w:divBdr>
    </w:div>
    <w:div w:id="527912168">
      <w:bodyDiv w:val="1"/>
      <w:marLeft w:val="0"/>
      <w:marRight w:val="0"/>
      <w:marTop w:val="0"/>
      <w:marBottom w:val="0"/>
      <w:divBdr>
        <w:top w:val="none" w:sz="0" w:space="0" w:color="auto"/>
        <w:left w:val="none" w:sz="0" w:space="0" w:color="auto"/>
        <w:bottom w:val="none" w:sz="0" w:space="0" w:color="auto"/>
        <w:right w:val="none" w:sz="0" w:space="0" w:color="auto"/>
      </w:divBdr>
    </w:div>
    <w:div w:id="1138648648">
      <w:bodyDiv w:val="1"/>
      <w:marLeft w:val="0"/>
      <w:marRight w:val="0"/>
      <w:marTop w:val="0"/>
      <w:marBottom w:val="0"/>
      <w:divBdr>
        <w:top w:val="none" w:sz="0" w:space="0" w:color="auto"/>
        <w:left w:val="none" w:sz="0" w:space="0" w:color="auto"/>
        <w:bottom w:val="none" w:sz="0" w:space="0" w:color="auto"/>
        <w:right w:val="none" w:sz="0" w:space="0" w:color="auto"/>
      </w:divBdr>
    </w:div>
    <w:div w:id="2107455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ma.cloud/projekt/bud-liny" TargetMode="External"/><Relationship Id="rId18" Type="http://schemas.openxmlformats.org/officeDocument/2006/relationships/hyperlink" Target="https://www.chytrarecyklace.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remais.rema.cloud/Login.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soh2.mzp.cz/RegistrMistZO/RegistrMistZOPubli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ma.cloud/o-nas" TargetMode="External"/><Relationship Id="rId20" Type="http://schemas.openxmlformats.org/officeDocument/2006/relationships/hyperlink" Target="https://rebalik.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hytrarecyklace.cz/" TargetMode="External"/><Relationship Id="rId5" Type="http://schemas.openxmlformats.org/officeDocument/2006/relationships/numbering" Target="numbering.xml"/><Relationship Id="rId15" Type="http://schemas.openxmlformats.org/officeDocument/2006/relationships/hyperlink" Target="https://remais.rema.cloud/Login.aspx" TargetMode="External"/><Relationship Id="rId23" Type="http://schemas.openxmlformats.org/officeDocument/2006/relationships/hyperlink" Target="https://visoh2.mzp.cz/RegistrMistZO/RegistrMistZOPubli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ma.cloud/projekt/bud-lin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balik.cz/" TargetMode="External"/><Relationship Id="rId22" Type="http://schemas.openxmlformats.org/officeDocument/2006/relationships/hyperlink" Target="https://www.rema.cloud/o-nas"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5b966b-d37e-4780-bce8-43f121dd0da6" xsi:nil="true"/>
    <lcf76f155ced4ddcb4097134ff3c332f xmlns="ccdc6a93-a21e-4ba0-8851-b8f26f1523c3">
      <Terms xmlns="http://schemas.microsoft.com/office/infopath/2007/PartnerControls"/>
    </lcf76f155ced4ddcb4097134ff3c332f>
    <SharedWithUsers xmlns="3b5b966b-d37e-4780-bce8-43f121dd0da6">
      <UserInfo>
        <DisplayName>Miluše Heynová Veringerová</DisplayName>
        <AccountId>77</AccountId>
        <AccountType/>
      </UserInfo>
      <UserInfo>
        <DisplayName>Lenka Komarcová</DisplayName>
        <AccountId>78</AccountId>
        <AccountType/>
      </UserInfo>
      <UserInfo>
        <DisplayName>Michaela Petzová</DisplayName>
        <AccountId>72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A755DEBD2FB948A56A37091CB77D24" ma:contentTypeVersion="17" ma:contentTypeDescription="Create a new document." ma:contentTypeScope="" ma:versionID="6b7fe0b452246b75b93b758832433c85">
  <xsd:schema xmlns:xsd="http://www.w3.org/2001/XMLSchema" xmlns:xs="http://www.w3.org/2001/XMLSchema" xmlns:p="http://schemas.microsoft.com/office/2006/metadata/properties" xmlns:ns2="ccdc6a93-a21e-4ba0-8851-b8f26f1523c3" xmlns:ns3="3b5b966b-d37e-4780-bce8-43f121dd0da6" targetNamespace="http://schemas.microsoft.com/office/2006/metadata/properties" ma:root="true" ma:fieldsID="1ababb463c96d91dba6abba71b582f8b" ns2:_="" ns3:_="">
    <xsd:import namespace="ccdc6a93-a21e-4ba0-8851-b8f26f1523c3"/>
    <xsd:import namespace="3b5b966b-d37e-4780-bce8-43f121dd0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c6a93-a21e-4ba0-8851-b8f26f152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269be4-6149-41c9-aae0-396e8d6507b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b966b-d37e-4780-bce8-43f121dd0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0d29d40-7076-4ebd-be55-2f5c38e14a3f}" ma:internalName="TaxCatchAll" ma:showField="CatchAllData" ma:web="3b5b966b-d37e-4780-bce8-43f121dd0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ED282-98A9-4291-80B5-C1F29DF58459}">
  <ds:schemaRefs>
    <ds:schemaRef ds:uri="http://schemas.microsoft.com/sharepoint/v3/contenttype/forms"/>
  </ds:schemaRefs>
</ds:datastoreItem>
</file>

<file path=customXml/itemProps2.xml><?xml version="1.0" encoding="utf-8"?>
<ds:datastoreItem xmlns:ds="http://schemas.openxmlformats.org/officeDocument/2006/customXml" ds:itemID="{55766383-2290-48B6-9301-8184A5EA3848}">
  <ds:schemaRefs>
    <ds:schemaRef ds:uri="http://schemas.microsoft.com/office/2006/metadata/properties"/>
    <ds:schemaRef ds:uri="http://schemas.microsoft.com/office/infopath/2007/PartnerControls"/>
    <ds:schemaRef ds:uri="3b5b966b-d37e-4780-bce8-43f121dd0da6"/>
    <ds:schemaRef ds:uri="ccdc6a93-a21e-4ba0-8851-b8f26f1523c3"/>
  </ds:schemaRefs>
</ds:datastoreItem>
</file>

<file path=customXml/itemProps3.xml><?xml version="1.0" encoding="utf-8"?>
<ds:datastoreItem xmlns:ds="http://schemas.openxmlformats.org/officeDocument/2006/customXml" ds:itemID="{6E50EF92-BA60-457C-923C-49B48B88FF80}">
  <ds:schemaRefs>
    <ds:schemaRef ds:uri="http://schemas.openxmlformats.org/officeDocument/2006/bibliography"/>
  </ds:schemaRefs>
</ds:datastoreItem>
</file>

<file path=customXml/itemProps4.xml><?xml version="1.0" encoding="utf-8"?>
<ds:datastoreItem xmlns:ds="http://schemas.openxmlformats.org/officeDocument/2006/customXml" ds:itemID="{197DC60A-52A1-449B-8663-607ADD67C33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4307</Characters>
  <Application>Microsoft Office Word</Application>
  <DocSecurity>4</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Chytil</dc:creator>
  <cp:keywords/>
  <dc:description/>
  <cp:lastModifiedBy>David Chytil</cp:lastModifiedBy>
  <cp:revision>14</cp:revision>
  <dcterms:created xsi:type="dcterms:W3CDTF">2025-08-25T15:15:00Z</dcterms:created>
  <dcterms:modified xsi:type="dcterms:W3CDTF">2025-08-25T09:17:00Z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0x0101007EA755DEBD2FB948A56A37091CB77D24</vt:lpwstr>
  </property>
  <property fmtid="{D5CDD505-2E9C-101B-9397-08002B2CF9AE}" pid="3" name="MediaServiceImageTags">
    <vt:lpwstr/>
  </property>
</Properties>
</file>